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1C1B10"/>
          <w:highlight w:val="none"/>
        </w:rPr>
      </w:pPr>
      <w:r>
        <w:rPr>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10"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充气串级式试验变压器</w:t>
      </w:r>
    </w:p>
    <w:bookmarkEnd w:id="0"/>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pPr>
        <w:keepLines w:val="0"/>
        <w:pageBreakBefore w:val="0"/>
        <w:kinsoku/>
        <w:wordWrap/>
        <w:bidi w:val="0"/>
        <w:spacing w:line="500" w:lineRule="exact"/>
        <w:ind w:left="410"/>
        <w:rPr>
          <w:highlight w:val="none"/>
        </w:rPr>
      </w:pPr>
    </w:p>
    <w:p>
      <w:pPr>
        <w:pStyle w:val="4"/>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pPr>
        <w:pStyle w:val="4"/>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pPr>
        <w:keepLines w:val="0"/>
        <w:pageBreakBefore w:val="0"/>
        <w:kinsoku/>
        <w:wordWrap/>
        <w:bidi w:val="0"/>
        <w:spacing w:before="0" w:beforeLines="0" w:after="0" w:afterLines="0" w:line="500" w:lineRule="exact"/>
        <w:ind w:left="0" w:leftChars="0" w:right="0" w:rightChars="0" w:firstLine="0" w:firstLineChars="0"/>
        <w:jc w:val="center"/>
        <w:rPr>
          <w:rFonts w:ascii="宋体" w:hAnsi="宋体" w:eastAsia="宋体" w:cs="Times New Roman"/>
          <w:color w:val="000000"/>
          <w:kern w:val="2"/>
          <w:sz w:val="21"/>
          <w:szCs w:val="24"/>
          <w:highlight w:val="none"/>
          <w:lang w:val="en-US" w:eastAsia="zh-CN" w:bidi="ar-SA"/>
        </w:rPr>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pP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pPr>
            <w:pStyle w:val="10"/>
            <w:tabs>
              <w:tab w:val="right" w:leader="dot" w:pos="9746"/>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_Toc25697 </w:instrText>
          </w:r>
          <w:r>
            <w:rPr>
              <w:rFonts w:hint="eastAsia" w:ascii="宋体" w:hAnsi="宋体" w:eastAsia="宋体" w:cs="宋体"/>
              <w:szCs w:val="28"/>
              <w:highlight w:val="none"/>
            </w:rPr>
            <w:fldChar w:fldCharType="separate"/>
          </w:r>
          <w:r>
            <w:rPr>
              <w:rFonts w:hint="eastAsia"/>
              <w:highlight w:val="none"/>
            </w:rPr>
            <w:t>1 总则</w:t>
          </w:r>
          <w:r>
            <w:rPr>
              <w:highlight w:val="none"/>
            </w:rPr>
            <w:tab/>
          </w:r>
          <w:r>
            <w:rPr>
              <w:highlight w:val="none"/>
            </w:rPr>
            <w:fldChar w:fldCharType="begin"/>
          </w:r>
          <w:r>
            <w:rPr>
              <w:highlight w:val="none"/>
            </w:rPr>
            <w:instrText xml:space="preserve"> PAGEREF _Toc25697 \h </w:instrText>
          </w:r>
          <w:r>
            <w:rPr>
              <w:highlight w:val="none"/>
            </w:rPr>
            <w:fldChar w:fldCharType="separate"/>
          </w:r>
          <w:r>
            <w:rPr>
              <w:highlight w:val="none"/>
            </w:rPr>
            <w:t>1</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_Toc3763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rPr>
              <w:highlight w:val="none"/>
            </w:rPr>
            <w:tab/>
          </w:r>
          <w:r>
            <w:rPr>
              <w:highlight w:val="none"/>
            </w:rPr>
            <w:fldChar w:fldCharType="begin"/>
          </w:r>
          <w:r>
            <w:rPr>
              <w:highlight w:val="none"/>
            </w:rPr>
            <w:instrText xml:space="preserve"> PAGEREF _Toc3763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_Toc13932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rPr>
              <w:highlight w:val="none"/>
            </w:rPr>
            <w:tab/>
          </w:r>
          <w:r>
            <w:rPr>
              <w:highlight w:val="none"/>
            </w:rPr>
            <w:fldChar w:fldCharType="begin"/>
          </w:r>
          <w:r>
            <w:rPr>
              <w:highlight w:val="none"/>
            </w:rPr>
            <w:instrText xml:space="preserve"> PAGEREF _Toc13932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_Toc22886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rPr>
              <w:highlight w:val="none"/>
            </w:rPr>
            <w:tab/>
          </w:r>
          <w:r>
            <w:rPr>
              <w:highlight w:val="none"/>
            </w:rPr>
            <w:fldChar w:fldCharType="begin"/>
          </w:r>
          <w:r>
            <w:rPr>
              <w:highlight w:val="none"/>
            </w:rPr>
            <w:instrText xml:space="preserve"> PAGEREF _Toc22886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_Toc14198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rPr>
              <w:highlight w:val="none"/>
            </w:rPr>
            <w:tab/>
          </w:r>
          <w:r>
            <w:rPr>
              <w:highlight w:val="none"/>
            </w:rPr>
            <w:fldChar w:fldCharType="begin"/>
          </w:r>
          <w:r>
            <w:rPr>
              <w:highlight w:val="none"/>
            </w:rPr>
            <w:instrText xml:space="preserve"> PAGEREF _Toc14198 \h </w:instrText>
          </w:r>
          <w:r>
            <w:rPr>
              <w:highlight w:val="none"/>
            </w:rPr>
            <w:fldChar w:fldCharType="separate"/>
          </w:r>
          <w:r>
            <w:rPr>
              <w:highlight w:val="none"/>
            </w:rPr>
            <w:t>4</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_Toc18433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rPr>
              <w:highlight w:val="none"/>
            </w:rPr>
            <w:tab/>
          </w:r>
          <w:r>
            <w:rPr>
              <w:highlight w:val="none"/>
            </w:rPr>
            <w:fldChar w:fldCharType="begin"/>
          </w:r>
          <w:r>
            <w:rPr>
              <w:highlight w:val="none"/>
            </w:rPr>
            <w:instrText xml:space="preserve"> PAGEREF _Toc18433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_Toc22301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rPr>
              <w:highlight w:val="none"/>
            </w:rPr>
            <w:tab/>
          </w:r>
          <w:r>
            <w:rPr>
              <w:highlight w:val="none"/>
            </w:rPr>
            <w:fldChar w:fldCharType="begin"/>
          </w:r>
          <w:r>
            <w:rPr>
              <w:highlight w:val="none"/>
            </w:rPr>
            <w:instrText xml:space="preserve"> PAGEREF _Toc22301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_Toc25792 </w:instrText>
          </w:r>
          <w:r>
            <w:rPr>
              <w:rFonts w:hint="eastAsia" w:ascii="宋体" w:hAnsi="宋体" w:eastAsia="宋体" w:cs="宋体"/>
              <w:szCs w:val="28"/>
              <w:highlight w:val="none"/>
            </w:rPr>
            <w:fldChar w:fldCharType="separate"/>
          </w:r>
          <w:r>
            <w:rPr>
              <w:rFonts w:hint="eastAsia"/>
              <w:highlight w:val="none"/>
              <w:lang w:val="en-US" w:eastAsia="zh-CN"/>
            </w:rPr>
            <w:t>8</w:t>
          </w:r>
          <w:r>
            <w:rPr>
              <w:rFonts w:hint="eastAsia"/>
              <w:highlight w:val="none"/>
            </w:rPr>
            <w:t>.供货范围清单</w:t>
          </w:r>
          <w:r>
            <w:rPr>
              <w:highlight w:val="none"/>
            </w:rPr>
            <w:tab/>
          </w:r>
          <w:r>
            <w:rPr>
              <w:highlight w:val="none"/>
            </w:rPr>
            <w:fldChar w:fldCharType="begin"/>
          </w:r>
          <w:r>
            <w:rPr>
              <w:highlight w:val="none"/>
            </w:rPr>
            <w:instrText xml:space="preserve"> PAGEREF _Toc25792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_Toc21346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rPr>
              <w:highlight w:val="none"/>
            </w:rPr>
            <w:tab/>
          </w:r>
          <w:r>
            <w:rPr>
              <w:highlight w:val="none"/>
            </w:rPr>
            <w:fldChar w:fldCharType="begin"/>
          </w:r>
          <w:r>
            <w:rPr>
              <w:highlight w:val="none"/>
            </w:rPr>
            <w:instrText xml:space="preserve"> PAGEREF _Toc21346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_Toc10126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rPr>
              <w:highlight w:val="none"/>
            </w:rPr>
            <w:tab/>
          </w:r>
          <w:r>
            <w:rPr>
              <w:highlight w:val="none"/>
            </w:rPr>
            <w:fldChar w:fldCharType="begin"/>
          </w:r>
          <w:r>
            <w:rPr>
              <w:highlight w:val="none"/>
            </w:rPr>
            <w:instrText xml:space="preserve"> PAGEREF _Toc10126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_Toc22211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rPr>
              <w:highlight w:val="none"/>
            </w:rPr>
            <w:tab/>
          </w:r>
          <w:r>
            <w:rPr>
              <w:highlight w:val="none"/>
            </w:rPr>
            <w:fldChar w:fldCharType="begin"/>
          </w:r>
          <w:r>
            <w:rPr>
              <w:highlight w:val="none"/>
            </w:rPr>
            <w:instrText xml:space="preserve"> PAGEREF _Toc22211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pPr>
        <w:pStyle w:val="2"/>
        <w:bidi w:val="0"/>
        <w:rPr>
          <w:rFonts w:hint="eastAsia"/>
          <w:highlight w:val="none"/>
        </w:rPr>
        <w:sectPr>
          <w:footerReference r:id="rId7" w:type="default"/>
          <w:pgSz w:w="11906" w:h="16838"/>
          <w:pgMar w:top="1440" w:right="1080" w:bottom="1440" w:left="1080" w:header="737" w:footer="340" w:gutter="0"/>
          <w:pgNumType w:start="1"/>
          <w:cols w:space="425" w:num="1"/>
          <w:docGrid w:type="lines" w:linePitch="326" w:charSpace="0"/>
        </w:sectPr>
      </w:pPr>
      <w:bookmarkStart w:id="1" w:name="_Toc25697"/>
    </w:p>
    <w:p>
      <w:pPr>
        <w:pStyle w:val="2"/>
        <w:bidi w:val="0"/>
        <w:rPr>
          <w:rFonts w:hint="eastAsia"/>
          <w:highlight w:val="none"/>
        </w:rPr>
      </w:pPr>
      <w:r>
        <w:rPr>
          <w:rFonts w:hint="eastAsia"/>
          <w:highlight w:val="none"/>
        </w:rPr>
        <w:t xml:space="preserve">1 </w:t>
      </w:r>
      <w:bookmarkStart w:id="2" w:name="_Toc305941223"/>
      <w:bookmarkStart w:id="3" w:name="_Toc397006837"/>
      <w:bookmarkStart w:id="4" w:name="_Toc305941518"/>
      <w:r>
        <w:rPr>
          <w:rFonts w:hint="eastAsia"/>
          <w:highlight w:val="none"/>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充气串级式试验变压器</w:t>
      </w:r>
      <w:r>
        <w:rPr>
          <w:rFonts w:hint="eastAsia"/>
          <w:b/>
          <w:bCs/>
          <w:color w:val="auto"/>
          <w:highlight w:val="none"/>
        </w:rPr>
        <w:t>”</w:t>
      </w:r>
      <w:r>
        <w:rPr>
          <w:rFonts w:hint="eastAsia"/>
          <w:b/>
          <w:bCs/>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1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05941224"/>
      <w:bookmarkStart w:id="6" w:name="_Toc397006838"/>
      <w:bookmarkStart w:id="7" w:name="_Toc305941519"/>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397006840"/>
      <w:bookmarkStart w:id="9" w:name="_Toc305941225"/>
      <w:bookmarkStart w:id="10" w:name="_Toc290652071"/>
      <w:bookmarkStart w:id="11" w:name="_Toc292221729"/>
      <w:bookmarkStart w:id="12" w:name="_Toc291768528"/>
    </w:p>
    <w:bookmarkEnd w:id="8"/>
    <w:bookmarkEnd w:id="9"/>
    <w:bookmarkEnd w:id="10"/>
    <w:bookmarkEnd w:id="11"/>
    <w:bookmarkEnd w:id="12"/>
    <w:p>
      <w:pPr>
        <w:pStyle w:val="2"/>
        <w:bidi w:val="0"/>
        <w:rPr>
          <w:highlight w:val="none"/>
        </w:rPr>
      </w:pPr>
      <w:bookmarkStart w:id="13" w:name="_Toc305941228"/>
      <w:bookmarkStart w:id="14" w:name="_Toc397006842"/>
      <w:bookmarkStart w:id="15" w:name="_Toc305941520"/>
      <w:bookmarkStart w:id="16" w:name="_Toc3763"/>
      <w:r>
        <w:rPr>
          <w:rFonts w:hint="eastAsia"/>
          <w:highlight w:val="none"/>
          <w:lang w:val="en-US" w:eastAsia="zh-CN"/>
        </w:rPr>
        <w:t>2</w:t>
      </w:r>
      <w:r>
        <w:rPr>
          <w:rFonts w:hint="eastAsia"/>
          <w:highlight w:val="none"/>
        </w:rPr>
        <w:t>.应遵循的主要标准</w:t>
      </w:r>
      <w:bookmarkEnd w:id="13"/>
      <w:bookmarkEnd w:id="14"/>
      <w:bookmarkEnd w:id="15"/>
      <w:bookmarkEnd w:id="16"/>
    </w:p>
    <w:p>
      <w:pPr>
        <w:pStyle w:val="20"/>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pPr>
        <w:pStyle w:val="20"/>
        <w:keepLines w:val="0"/>
        <w:pageBreakBefore w:val="0"/>
        <w:kinsoku/>
        <w:wordWrap/>
        <w:bidi w:val="0"/>
        <w:spacing w:line="500" w:lineRule="exact"/>
        <w:ind w:left="0" w:leftChars="0" w:firstLine="480" w:firstLineChars="200"/>
        <w:rPr>
          <w:color w:val="auto"/>
          <w:highlight w:val="none"/>
        </w:rPr>
      </w:pPr>
      <w:r>
        <w:rPr>
          <w:rFonts w:hint="eastAsia" w:ascii="宋体" w:hAnsi="宋体"/>
          <w:color w:val="auto"/>
          <w:szCs w:val="24"/>
          <w:highlight w:val="none"/>
          <w:lang w:eastAsia="zh-CN"/>
        </w:rPr>
        <w:t>充气串级式试验变压器</w:t>
      </w:r>
      <w:r>
        <w:rPr>
          <w:rFonts w:hint="eastAsia"/>
          <w:color w:val="auto"/>
          <w:highlight w:val="none"/>
        </w:rPr>
        <w:t>：</w:t>
      </w:r>
    </w:p>
    <w:p>
      <w:pPr>
        <w:pStyle w:val="32"/>
        <w:rPr>
          <w:rFonts w:hint="eastAsia" w:ascii="宋体" w:hAnsi="宋体" w:eastAsia="宋体" w:cs="Times New Roman"/>
          <w:sz w:val="24"/>
          <w:highlight w:val="none"/>
        </w:rPr>
      </w:pPr>
      <w:r>
        <w:rPr>
          <w:rFonts w:hint="eastAsia" w:ascii="宋体" w:hAnsi="宋体" w:eastAsia="宋体" w:cs="Times New Roman"/>
          <w:sz w:val="24"/>
          <w:highlight w:val="none"/>
        </w:rPr>
        <w:t xml:space="preserve"> 1.TB/T9641-1999          试验变压器.</w:t>
      </w:r>
    </w:p>
    <w:p>
      <w:pPr>
        <w:pStyle w:val="32"/>
        <w:rPr>
          <w:rFonts w:hint="eastAsia" w:ascii="宋体" w:hAnsi="宋体" w:eastAsia="宋体" w:cs="Times New Roman"/>
          <w:sz w:val="24"/>
          <w:highlight w:val="none"/>
        </w:rPr>
      </w:pPr>
      <w:r>
        <w:rPr>
          <w:rFonts w:hint="eastAsia" w:ascii="宋体" w:hAnsi="宋体" w:eastAsia="宋体" w:cs="Times New Roman"/>
          <w:sz w:val="24"/>
          <w:highlight w:val="none"/>
        </w:rPr>
        <w:t xml:space="preserve"> 2.GB1094.2-1996          电力变压器第一部分  温升.</w:t>
      </w:r>
    </w:p>
    <w:p>
      <w:pPr>
        <w:pStyle w:val="32"/>
        <w:rPr>
          <w:rFonts w:hint="eastAsia" w:ascii="宋体" w:hAnsi="宋体" w:eastAsia="宋体" w:cs="Times New Roman"/>
          <w:sz w:val="24"/>
          <w:highlight w:val="none"/>
        </w:rPr>
      </w:pPr>
      <w:r>
        <w:rPr>
          <w:rFonts w:hint="eastAsia" w:ascii="宋体" w:hAnsi="宋体" w:eastAsia="宋体" w:cs="Times New Roman"/>
          <w:sz w:val="24"/>
          <w:highlight w:val="none"/>
        </w:rPr>
        <w:t xml:space="preserve"> 3.GB1094.3-2003         电力变压器第二部分  绝缘受水平和绝缘试验.</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 xml:space="preserve"> 4.GB1094.3-1985          电力变压器第五部分  承受短路能力.</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 xml:space="preserve"> 5.GB/T311.1-1997         高压输变电设备的绝缘配合.</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 xml:space="preserve"> 6.GB/T16927.1-2-1997     高电压试验技术.</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 xml:space="preserve"> 7.GB/T509-1991          电力变压器试验导则.</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 xml:space="preserve"> 8.GB7328-1987           变压器和电抗器声级测定.</w:t>
      </w:r>
    </w:p>
    <w:p>
      <w:pPr>
        <w:pStyle w:val="32"/>
        <w:ind w:firstLine="0" w:firstLineChars="0"/>
        <w:rPr>
          <w:rFonts w:hint="eastAsia" w:ascii="宋体" w:hAnsi="宋体" w:eastAsia="宋体" w:cs="Times New Roman"/>
          <w:sz w:val="24"/>
          <w:highlight w:val="none"/>
        </w:rPr>
      </w:pPr>
      <w:r>
        <w:rPr>
          <w:rFonts w:hint="eastAsia" w:ascii="宋体" w:hAnsi="宋体" w:eastAsia="宋体" w:cs="Times New Roman"/>
          <w:sz w:val="24"/>
          <w:highlight w:val="none"/>
        </w:rPr>
        <w:t xml:space="preserve"> 9.TB8749-1998           调压器的通电技术要求.</w:t>
      </w:r>
    </w:p>
    <w:p>
      <w:pPr>
        <w:pStyle w:val="32"/>
        <w:ind w:firstLine="0" w:firstLineChars="0"/>
        <w:rPr>
          <w:color w:val="FF0000"/>
          <w:highlight w:val="none"/>
        </w:rPr>
      </w:pPr>
      <w:r>
        <w:rPr>
          <w:rFonts w:hint="eastAsia" w:ascii="宋体" w:hAnsi="宋体" w:eastAsia="宋体" w:cs="Times New Roman"/>
          <w:sz w:val="24"/>
          <w:highlight w:val="none"/>
        </w:rPr>
        <w:t xml:space="preserve"> 10.GB4208-1993          外壳防护等级.</w:t>
      </w:r>
    </w:p>
    <w:p>
      <w:pPr>
        <w:pStyle w:val="2"/>
        <w:bidi w:val="0"/>
        <w:rPr>
          <w:highlight w:val="none"/>
        </w:rPr>
      </w:pPr>
      <w:bookmarkStart w:id="17" w:name="_Toc305941521"/>
      <w:bookmarkStart w:id="18" w:name="_Toc279769035"/>
      <w:bookmarkStart w:id="19" w:name="_Toc13932"/>
      <w:bookmarkStart w:id="20" w:name="_Toc305941229"/>
      <w:bookmarkStart w:id="21" w:name="_Toc397006843"/>
      <w:r>
        <w:rPr>
          <w:rFonts w:hint="eastAsia"/>
          <w:highlight w:val="none"/>
          <w:lang w:val="en-US" w:eastAsia="zh-CN"/>
        </w:rPr>
        <w:t>3</w:t>
      </w:r>
      <w:r>
        <w:rPr>
          <w:rFonts w:hint="eastAsia"/>
          <w:highlight w:val="none"/>
        </w:rPr>
        <w:t>.使用条件</w:t>
      </w:r>
      <w:bookmarkEnd w:id="17"/>
      <w:bookmarkEnd w:id="18"/>
      <w:bookmarkEnd w:id="19"/>
      <w:bookmarkEnd w:id="20"/>
      <w:bookmarkEnd w:id="21"/>
    </w:p>
    <w:p>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充气串级式试验变压器</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highlight w:val="none"/>
        </w:rPr>
      </w:pPr>
      <w:bookmarkStart w:id="23" w:name="_Toc305941230"/>
      <w:bookmarkStart w:id="24" w:name="_Toc397006844"/>
      <w:r>
        <w:rPr>
          <w:rFonts w:hint="eastAsia"/>
          <w:b w:val="0"/>
          <w:bCs w:val="0"/>
          <w:highlight w:val="none"/>
          <w:lang w:val="en-US" w:eastAsia="zh-CN"/>
        </w:rPr>
        <w:t>3</w:t>
      </w:r>
      <w:r>
        <w:rPr>
          <w:rFonts w:hint="eastAsia"/>
          <w:b w:val="0"/>
          <w:bCs w:val="0"/>
          <w:highlight w:val="none"/>
        </w:rPr>
        <w:t>.1</w:t>
      </w:r>
      <w:bookmarkStart w:id="25" w:name="_Toc285621516"/>
      <w:bookmarkStart w:id="26" w:name="_Toc285701796"/>
      <w:r>
        <w:rPr>
          <w:rFonts w:hint="eastAsia"/>
          <w:b w:val="0"/>
          <w:bCs w:val="0"/>
          <w:highlight w:val="none"/>
        </w:rPr>
        <w:t>正常使用条件</w:t>
      </w:r>
      <w:bookmarkEnd w:id="22"/>
      <w:bookmarkEnd w:id="23"/>
      <w:bookmarkEnd w:id="24"/>
      <w:bookmarkEnd w:id="25"/>
      <w:bookmarkEnd w:id="26"/>
      <w:bookmarkStart w:id="27" w:name="_Toc276490903"/>
      <w:bookmarkStart w:id="28" w:name="_Toc276492375"/>
    </w:p>
    <w:p>
      <w:pPr>
        <w:ind w:left="410" w:firstLine="480" w:firstLineChars="200"/>
        <w:rPr>
          <w:rFonts w:hint="eastAsia" w:ascii="宋体" w:cs="Times New Roman"/>
          <w:color w:val="000000"/>
          <w:sz w:val="24"/>
          <w:highlight w:val="none"/>
          <w:lang w:val="en-US" w:eastAsia="zh-CN"/>
        </w:rPr>
      </w:pPr>
      <w:bookmarkStart w:id="29" w:name="_Toc305940419"/>
      <w:bookmarkStart w:id="30" w:name="_Toc397006845"/>
      <w:r>
        <w:rPr>
          <w:rFonts w:hint="eastAsia"/>
          <w:highlight w:val="none"/>
        </w:rPr>
        <w:t>本仪器技术文件所规定的仪器技术条款和参数要求，应适用下列环境条件使用。</w:t>
      </w:r>
      <w:bookmarkEnd w:id="29"/>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1</w:t>
      </w:r>
      <w:r>
        <w:rPr>
          <w:rFonts w:hint="eastAsia" w:ascii="宋体" w:cs="Times New Roman"/>
          <w:color w:val="000000"/>
          <w:sz w:val="24"/>
          <w:highlight w:val="none"/>
          <w:lang w:eastAsia="zh-CN"/>
        </w:rPr>
        <w:t>.</w:t>
      </w:r>
      <w:r>
        <w:rPr>
          <w:rFonts w:hint="eastAsia" w:ascii="宋体" w:hAnsi="宋体" w:eastAsia="宋体" w:cs="Times New Roman"/>
          <w:color w:val="000000"/>
          <w:sz w:val="24"/>
          <w:highlight w:val="none"/>
        </w:rPr>
        <w:t>环境温度：-</w:t>
      </w:r>
      <w:r>
        <w:rPr>
          <w:rFonts w:hint="eastAsia" w:ascii="宋体" w:hAnsi="宋体" w:eastAsia="宋体" w:cs="Times New Roman"/>
          <w:color w:val="000000"/>
          <w:sz w:val="24"/>
          <w:highlight w:val="none"/>
          <w:lang w:val="en-US" w:eastAsia="zh-CN"/>
        </w:rPr>
        <w:t>10</w:t>
      </w:r>
      <w:r>
        <w:rPr>
          <w:rFonts w:hint="eastAsia" w:ascii="宋体" w:hAnsi="宋体" w:eastAsia="宋体" w:cs="Times New Roman"/>
          <w:color w:val="000000"/>
          <w:sz w:val="24"/>
          <w:highlight w:val="none"/>
        </w:rPr>
        <w:t>℃</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＋40℃</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2</w:t>
      </w:r>
      <w:r>
        <w:rPr>
          <w:rFonts w:hint="eastAsia" w:ascii="宋体" w:cs="Times New Roman"/>
          <w:color w:val="000000"/>
          <w:sz w:val="24"/>
          <w:highlight w:val="none"/>
          <w:lang w:eastAsia="zh-CN"/>
        </w:rPr>
        <w:t>.</w:t>
      </w:r>
      <w:r>
        <w:rPr>
          <w:rFonts w:hint="eastAsia" w:ascii="宋体" w:hAnsi="宋体" w:eastAsia="宋体" w:cs="Times New Roman"/>
          <w:color w:val="000000"/>
          <w:sz w:val="24"/>
          <w:highlight w:val="none"/>
        </w:rPr>
        <w:t>环境相对湿度: 空气相对温度：≤75%（25℃）</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3</w:t>
      </w:r>
      <w:r>
        <w:rPr>
          <w:rFonts w:hint="eastAsia" w:ascii="宋体" w:cs="Times New Roman"/>
          <w:color w:val="000000"/>
          <w:sz w:val="24"/>
          <w:highlight w:val="none"/>
          <w:lang w:eastAsia="zh-CN"/>
        </w:rPr>
        <w:t>.</w:t>
      </w:r>
      <w:r>
        <w:rPr>
          <w:rFonts w:hint="eastAsia" w:ascii="宋体" w:hAnsi="宋体" w:eastAsia="宋体" w:cs="Times New Roman"/>
          <w:color w:val="000000"/>
          <w:sz w:val="24"/>
          <w:highlight w:val="none"/>
        </w:rPr>
        <w:t>海拔：≤</w:t>
      </w:r>
      <w:r>
        <w:rPr>
          <w:rFonts w:hint="eastAsia" w:ascii="宋体" w:hAnsi="宋体" w:eastAsia="宋体" w:cs="Times New Roman"/>
          <w:color w:val="000000"/>
          <w:sz w:val="24"/>
          <w:highlight w:val="none"/>
          <w:lang w:val="en-US" w:eastAsia="zh-CN"/>
        </w:rPr>
        <w:t>1</w:t>
      </w:r>
      <w:r>
        <w:rPr>
          <w:rFonts w:hint="eastAsia" w:ascii="宋体" w:hAnsi="宋体" w:eastAsia="宋体" w:cs="Times New Roman"/>
          <w:color w:val="000000"/>
          <w:sz w:val="24"/>
          <w:highlight w:val="none"/>
        </w:rPr>
        <w:t>000m</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4</w:t>
      </w:r>
      <w:r>
        <w:rPr>
          <w:rFonts w:hint="eastAsia" w:ascii="宋体" w:cs="Times New Roman"/>
          <w:color w:val="000000"/>
          <w:sz w:val="24"/>
          <w:highlight w:val="none"/>
          <w:lang w:eastAsia="zh-CN"/>
        </w:rPr>
        <w:t>.</w:t>
      </w:r>
      <w:r>
        <w:rPr>
          <w:rFonts w:hint="eastAsia" w:ascii="宋体" w:hAnsi="宋体" w:eastAsia="宋体" w:cs="Times New Roman"/>
          <w:color w:val="000000"/>
          <w:sz w:val="24"/>
          <w:highlight w:val="none"/>
        </w:rPr>
        <w:t>设备使用年限：大于</w:t>
      </w:r>
      <w:r>
        <w:rPr>
          <w:rFonts w:hint="eastAsia" w:ascii="宋体" w:hAnsi="宋体" w:eastAsia="宋体" w:cs="Times New Roman"/>
          <w:color w:val="000000"/>
          <w:sz w:val="24"/>
          <w:highlight w:val="none"/>
          <w:lang w:val="en-US" w:eastAsia="zh-CN"/>
        </w:rPr>
        <w:t>8</w:t>
      </w:r>
      <w:r>
        <w:rPr>
          <w:rFonts w:hint="eastAsia" w:ascii="宋体" w:hAnsi="宋体" w:eastAsia="宋体" w:cs="Times New Roman"/>
          <w:color w:val="000000"/>
          <w:sz w:val="24"/>
          <w:highlight w:val="none"/>
        </w:rPr>
        <w:t>年</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5</w:t>
      </w:r>
      <w:r>
        <w:rPr>
          <w:rFonts w:hint="eastAsia" w:ascii="宋体" w:cs="Times New Roman"/>
          <w:color w:val="000000"/>
          <w:sz w:val="24"/>
          <w:highlight w:val="none"/>
          <w:lang w:eastAsia="zh-CN"/>
        </w:rPr>
        <w:t>.</w:t>
      </w:r>
      <w:r>
        <w:rPr>
          <w:rFonts w:hint="eastAsia" w:ascii="宋体" w:hAnsi="宋体" w:eastAsia="宋体" w:cs="Times New Roman"/>
          <w:color w:val="000000"/>
          <w:sz w:val="24"/>
          <w:highlight w:val="none"/>
        </w:rPr>
        <w:t>工作电源：交流220V±10%，50Hz</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6</w:t>
      </w:r>
      <w:r>
        <w:rPr>
          <w:rFonts w:hint="eastAsia" w:ascii="宋体" w:cs="Times New Roman"/>
          <w:color w:val="000000"/>
          <w:sz w:val="24"/>
          <w:highlight w:val="none"/>
          <w:lang w:eastAsia="zh-CN"/>
        </w:rPr>
        <w:t>.</w:t>
      </w:r>
      <w:r>
        <w:rPr>
          <w:rFonts w:hint="eastAsia" w:ascii="宋体" w:hAnsi="宋体" w:eastAsia="宋体" w:cs="Times New Roman"/>
          <w:color w:val="000000"/>
          <w:sz w:val="24"/>
          <w:highlight w:val="none"/>
        </w:rPr>
        <w:t>使用地点：户内/户外</w:t>
      </w:r>
    </w:p>
    <w:p>
      <w:pPr>
        <w:keepLines w:val="0"/>
        <w:pageBreakBefore w:val="0"/>
        <w:kinsoku/>
        <w:wordWrap/>
        <w:bidi w:val="0"/>
        <w:spacing w:line="500" w:lineRule="exact"/>
        <w:ind w:left="410"/>
        <w:rPr>
          <w:highlight w:val="none"/>
        </w:rPr>
      </w:pPr>
      <w:r>
        <w:rPr>
          <w:rFonts w:hint="eastAsia"/>
          <w:highlight w:val="none"/>
          <w:lang w:val="en-US" w:eastAsia="zh-CN"/>
        </w:rPr>
        <w:t>3</w:t>
      </w:r>
      <w:r>
        <w:rPr>
          <w:rFonts w:hint="eastAsia"/>
          <w:highlight w:val="none"/>
        </w:rPr>
        <w:t>.2特殊使用条件要求（如有）</w:t>
      </w:r>
      <w:bookmarkEnd w:id="30"/>
    </w:p>
    <w:bookmarkEnd w:id="27"/>
    <w:bookmarkEnd w:id="28"/>
    <w:p>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2"/>
        <w:bidi w:val="0"/>
        <w:rPr>
          <w:rFonts w:asciiTheme="minorEastAsia" w:hAnsiTheme="minorEastAsia" w:eastAsiaTheme="minorEastAsia"/>
          <w:color w:val="auto"/>
          <w:highlight w:val="none"/>
        </w:rPr>
      </w:pPr>
      <w:bookmarkStart w:id="31" w:name="_Toc22886"/>
      <w:r>
        <w:rPr>
          <w:rFonts w:hint="eastAsia"/>
          <w:highlight w:val="none"/>
          <w:lang w:val="en-US" w:eastAsia="zh-CN"/>
        </w:rPr>
        <w:t>4</w:t>
      </w:r>
      <w:r>
        <w:rPr>
          <w:rFonts w:hint="eastAsia"/>
          <w:highlight w:val="none"/>
        </w:rPr>
        <w:t>.技术要求</w:t>
      </w:r>
      <w:bookmarkEnd w:id="31"/>
    </w:p>
    <w:p>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充气串级式试验变压器</w:t>
      </w:r>
      <w:r>
        <w:rPr>
          <w:rFonts w:hint="eastAsia"/>
          <w:color w:val="auto"/>
          <w:highlight w:val="none"/>
          <w:shd w:val="clear" w:color="auto" w:fill="FFFFFF"/>
        </w:rPr>
        <w:t>技术指标</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350"/>
        <w:gridCol w:w="4990"/>
        <w:gridCol w:w="2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序号</w:t>
            </w:r>
          </w:p>
        </w:tc>
        <w:tc>
          <w:tcPr>
            <w:tcW w:w="1350"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vertAlign w:val="baseline"/>
                <w:lang w:val="en-US" w:eastAsia="zh-CN"/>
              </w:rPr>
              <w:t>性能参数</w:t>
            </w:r>
          </w:p>
        </w:tc>
        <w:tc>
          <w:tcPr>
            <w:tcW w:w="4990"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vertAlign w:val="baseline"/>
                <w:lang w:val="en-US" w:eastAsia="zh-CN"/>
              </w:rPr>
              <w:t>招标人要求值</w:t>
            </w:r>
          </w:p>
        </w:tc>
        <w:tc>
          <w:tcPr>
            <w:tcW w:w="2446"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vertAlign w:val="baseline"/>
                <w:lang w:val="en-US" w:eastAsia="zh-CN"/>
              </w:rPr>
              <w:t>投标人响应值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pPr>
              <w:keepLines w:val="0"/>
              <w:pageBreakBefore w:val="0"/>
              <w:kinsoku/>
              <w:wordWrap/>
              <w:bidi w:val="0"/>
              <w:spacing w:line="500" w:lineRule="exact"/>
              <w:ind w:firstLine="480" w:firstLineChars="200"/>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w:t>
            </w:r>
          </w:p>
        </w:tc>
        <w:tc>
          <w:tcPr>
            <w:tcW w:w="1350"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ascii="宋体" w:hAnsi="宋体" w:eastAsia="宋体" w:cs="Times New Roman"/>
                <w:sz w:val="24"/>
                <w:szCs w:val="24"/>
                <w:highlight w:val="none"/>
              </w:rPr>
              <w:t>★</w:t>
            </w:r>
            <w:r>
              <w:rPr>
                <w:rFonts w:hint="eastAsia" w:ascii="宋体" w:hAnsi="宋体" w:eastAsia="宋体" w:cs="Times New Roman"/>
                <w:b/>
                <w:bCs/>
                <w:color w:val="000000"/>
                <w:sz w:val="24"/>
                <w:highlight w:val="none"/>
              </w:rPr>
              <w:t>充气式交流试验变压器</w:t>
            </w:r>
          </w:p>
        </w:tc>
        <w:tc>
          <w:tcPr>
            <w:tcW w:w="4990" w:type="dxa"/>
          </w:tcPr>
          <w:p>
            <w:pPr>
              <w:pStyle w:val="32"/>
              <w:ind w:left="0" w:leftChars="0" w:firstLine="0" w:firstLineChars="0"/>
              <w:rPr>
                <w:rFonts w:hint="eastAsia" w:ascii="宋体" w:hAnsi="宋体" w:eastAsia="宋体" w:cs="Times New Roman"/>
                <w:color w:val="000000"/>
                <w:sz w:val="24"/>
                <w:highlight w:val="none"/>
                <w:lang w:eastAsia="zh-CN"/>
              </w:rPr>
            </w:pPr>
            <w:r>
              <w:rPr>
                <w:rFonts w:hint="eastAsia" w:ascii="宋体" w:hAnsi="宋体" w:eastAsia="宋体" w:cs="Times New Roman"/>
                <w:b/>
                <w:bCs/>
                <w:color w:val="000000"/>
                <w:sz w:val="24"/>
                <w:highlight w:val="none"/>
                <w:lang w:val="en-US" w:eastAsia="zh-CN"/>
              </w:rPr>
              <w:t>两</w:t>
            </w:r>
            <w:r>
              <w:rPr>
                <w:rFonts w:hint="eastAsia" w:ascii="宋体" w:hAnsi="宋体" w:eastAsia="宋体" w:cs="Times New Roman"/>
                <w:b/>
                <w:bCs/>
                <w:color w:val="000000"/>
                <w:sz w:val="24"/>
                <w:highlight w:val="none"/>
              </w:rPr>
              <w:t>台</w:t>
            </w:r>
            <w:r>
              <w:rPr>
                <w:rFonts w:hint="eastAsia" w:ascii="宋体" w:hAnsi="宋体" w:eastAsia="宋体" w:cs="Times New Roman"/>
                <w:b/>
                <w:bCs/>
                <w:color w:val="000000"/>
                <w:sz w:val="24"/>
                <w:highlight w:val="none"/>
                <w:lang w:eastAsia="zh-CN"/>
              </w:rPr>
              <w:t>（</w:t>
            </w:r>
            <w:r>
              <w:rPr>
                <w:rFonts w:hint="eastAsia" w:ascii="宋体" w:hAnsi="宋体" w:eastAsia="宋体" w:cs="Times New Roman"/>
                <w:b/>
                <w:bCs/>
                <w:color w:val="000000"/>
                <w:sz w:val="24"/>
                <w:highlight w:val="none"/>
                <w:lang w:val="en-US" w:eastAsia="zh-CN"/>
              </w:rPr>
              <w:t>串级配套使用</w:t>
            </w:r>
            <w:r>
              <w:rPr>
                <w:rFonts w:hint="eastAsia" w:ascii="宋体" w:hAnsi="宋体" w:eastAsia="宋体" w:cs="Times New Roman"/>
                <w:b/>
                <w:bCs/>
                <w:color w:val="000000"/>
                <w:sz w:val="24"/>
                <w:highlight w:val="none"/>
                <w:lang w:eastAsia="zh-CN"/>
              </w:rPr>
              <w:t>）</w:t>
            </w:r>
          </w:p>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a.相数：单相</w:t>
            </w:r>
            <w:bookmarkStart w:id="41" w:name="_GoBack"/>
            <w:bookmarkEnd w:id="41"/>
            <w:r>
              <w:rPr>
                <w:rFonts w:hint="eastAsia" w:ascii="宋体" w:hAnsi="宋体" w:eastAsia="宋体" w:cs="Times New Roman"/>
                <w:color w:val="000000"/>
                <w:sz w:val="24"/>
                <w:highlight w:val="none"/>
              </w:rPr>
              <w:t>.</w:t>
            </w:r>
          </w:p>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b.频   率： 50HZ.</w:t>
            </w:r>
          </w:p>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c.</w:t>
            </w:r>
            <w:r>
              <w:rPr>
                <w:rFonts w:hint="eastAsia" w:ascii="宋体" w:hAnsi="宋体" w:eastAsia="宋体" w:cs="Times New Roman"/>
                <w:b/>
                <w:bCs/>
                <w:color w:val="000000"/>
                <w:sz w:val="24"/>
                <w:highlight w:val="none"/>
              </w:rPr>
              <w:t>额定容量：15</w:t>
            </w:r>
            <w:r>
              <w:rPr>
                <w:rFonts w:hint="eastAsia" w:ascii="宋体" w:hAnsi="宋体" w:eastAsia="宋体" w:cs="Times New Roman"/>
                <w:b/>
                <w:bCs/>
                <w:color w:val="000000"/>
                <w:sz w:val="24"/>
                <w:highlight w:val="none"/>
                <w:lang w:eastAsia="zh-CN"/>
              </w:rPr>
              <w:t>kV</w:t>
            </w:r>
            <w:r>
              <w:rPr>
                <w:rFonts w:hint="eastAsia" w:ascii="宋体" w:hAnsi="宋体" w:eastAsia="宋体" w:cs="Times New Roman"/>
                <w:b/>
                <w:bCs/>
                <w:color w:val="000000"/>
                <w:sz w:val="24"/>
                <w:highlight w:val="none"/>
              </w:rPr>
              <w:t>A</w:t>
            </w:r>
            <w:r>
              <w:rPr>
                <w:rFonts w:hint="eastAsia" w:ascii="宋体" w:hAnsi="宋体" w:eastAsia="宋体" w:cs="Times New Roman"/>
                <w:color w:val="000000"/>
                <w:sz w:val="24"/>
                <w:highlight w:val="none"/>
              </w:rPr>
              <w:t>.</w:t>
            </w:r>
          </w:p>
          <w:p>
            <w:pPr>
              <w:pStyle w:val="32"/>
              <w:ind w:left="0" w:leftChars="0" w:firstLine="0" w:firstLineChars="0"/>
              <w:rPr>
                <w:rFonts w:hint="eastAsia" w:ascii="宋体" w:hAnsi="宋体" w:eastAsia="宋体" w:cs="Times New Roman"/>
                <w:color w:val="000000"/>
                <w:sz w:val="24"/>
                <w:highlight w:val="none"/>
                <w:lang w:eastAsia="zh-CN"/>
              </w:rPr>
            </w:pPr>
            <w:r>
              <w:rPr>
                <w:rFonts w:hint="eastAsia" w:ascii="宋体" w:hAnsi="宋体" w:eastAsia="宋体" w:cs="Times New Roman"/>
                <w:color w:val="000000"/>
                <w:sz w:val="24"/>
                <w:highlight w:val="none"/>
              </w:rPr>
              <w:t>d.额定输入电压：</w:t>
            </w:r>
            <w:r>
              <w:rPr>
                <w:rFonts w:hint="eastAsia" w:ascii="宋体" w:hAnsi="宋体" w:eastAsia="宋体" w:cs="Times New Roman"/>
                <w:color w:val="000000"/>
                <w:sz w:val="24"/>
                <w:highlight w:val="none"/>
                <w:lang w:val="en-US" w:eastAsia="zh-CN"/>
              </w:rPr>
              <w:t>4</w:t>
            </w:r>
            <w:r>
              <w:rPr>
                <w:rFonts w:hint="eastAsia" w:ascii="宋体" w:hAnsi="宋体" w:eastAsia="宋体" w:cs="Times New Roman"/>
                <w:color w:val="000000"/>
                <w:sz w:val="24"/>
                <w:highlight w:val="none"/>
              </w:rPr>
              <w:t>00V.   输入电流:</w:t>
            </w:r>
            <w:r>
              <w:rPr>
                <w:rFonts w:hint="eastAsia" w:ascii="宋体" w:hAnsi="宋体" w:eastAsia="宋体" w:cs="Times New Roman"/>
                <w:color w:val="000000"/>
                <w:sz w:val="24"/>
                <w:highlight w:val="none"/>
                <w:lang w:val="en-US" w:eastAsia="zh-CN"/>
              </w:rPr>
              <w:t>37.5</w:t>
            </w:r>
            <w:r>
              <w:rPr>
                <w:rFonts w:hint="eastAsia" w:ascii="宋体" w:hAnsi="宋体" w:eastAsia="宋体" w:cs="Times New Roman"/>
                <w:color w:val="000000"/>
                <w:sz w:val="24"/>
                <w:highlight w:val="none"/>
              </w:rPr>
              <w:t>A</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lang w:val="en-US" w:eastAsia="zh-CN"/>
              </w:rPr>
              <w:t>串级使用时70A</w:t>
            </w:r>
            <w:r>
              <w:rPr>
                <w:rFonts w:hint="eastAsia" w:ascii="宋体" w:hAnsi="宋体" w:eastAsia="宋体" w:cs="Times New Roman"/>
                <w:color w:val="000000"/>
                <w:sz w:val="24"/>
                <w:highlight w:val="none"/>
                <w:lang w:eastAsia="zh-CN"/>
              </w:rPr>
              <w:t>）</w:t>
            </w:r>
          </w:p>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e.</w:t>
            </w:r>
            <w:r>
              <w:rPr>
                <w:rFonts w:hint="eastAsia" w:ascii="宋体" w:hAnsi="宋体" w:eastAsia="宋体" w:cs="Times New Roman"/>
                <w:b/>
                <w:bCs/>
                <w:color w:val="000000"/>
                <w:sz w:val="24"/>
                <w:highlight w:val="none"/>
              </w:rPr>
              <w:t>额定输出电压：AC1</w:t>
            </w:r>
            <w:r>
              <w:rPr>
                <w:rFonts w:hint="eastAsia" w:ascii="宋体" w:hAnsi="宋体" w:eastAsia="宋体" w:cs="Times New Roman"/>
                <w:b/>
                <w:bCs/>
                <w:color w:val="000000"/>
                <w:sz w:val="24"/>
                <w:highlight w:val="none"/>
                <w:lang w:val="en-US" w:eastAsia="zh-CN"/>
              </w:rPr>
              <w:t>0</w:t>
            </w:r>
            <w:r>
              <w:rPr>
                <w:rFonts w:hint="eastAsia" w:ascii="宋体" w:hAnsi="宋体" w:eastAsia="宋体" w:cs="Times New Roman"/>
                <w:b/>
                <w:bCs/>
                <w:color w:val="000000"/>
                <w:sz w:val="24"/>
                <w:highlight w:val="none"/>
              </w:rPr>
              <w:t>0</w:t>
            </w:r>
            <w:r>
              <w:rPr>
                <w:rFonts w:hint="eastAsia" w:ascii="宋体" w:hAnsi="宋体" w:eastAsia="宋体" w:cs="Times New Roman"/>
                <w:b/>
                <w:bCs/>
                <w:color w:val="000000"/>
                <w:sz w:val="24"/>
                <w:highlight w:val="none"/>
                <w:lang w:eastAsia="zh-CN"/>
              </w:rPr>
              <w:t>kV</w:t>
            </w:r>
            <w:r>
              <w:rPr>
                <w:rFonts w:hint="eastAsia" w:ascii="宋体" w:hAnsi="宋体" w:eastAsia="宋体" w:cs="Times New Roman"/>
                <w:b/>
                <w:bCs/>
                <w:color w:val="000000"/>
                <w:sz w:val="24"/>
                <w:highlight w:val="none"/>
              </w:rPr>
              <w:t>（交流）</w:t>
            </w:r>
            <w:r>
              <w:rPr>
                <w:rFonts w:hint="eastAsia" w:ascii="宋体" w:hAnsi="宋体" w:eastAsia="宋体" w:cs="Times New Roman"/>
                <w:b/>
                <w:bCs/>
                <w:color w:val="000000"/>
                <w:sz w:val="24"/>
                <w:highlight w:val="none"/>
                <w:lang w:val="en-US" w:eastAsia="zh-CN"/>
              </w:rPr>
              <w:t xml:space="preserve"> （串级使用时</w:t>
            </w:r>
            <w:r>
              <w:rPr>
                <w:rFonts w:hint="eastAsia" w:ascii="宋体" w:hAnsi="宋体" w:eastAsia="宋体" w:cs="Times New Roman"/>
                <w:b/>
                <w:bCs/>
                <w:color w:val="000000"/>
                <w:sz w:val="24"/>
                <w:highlight w:val="none"/>
              </w:rPr>
              <w:t>AC</w:t>
            </w:r>
            <w:r>
              <w:rPr>
                <w:rFonts w:hint="eastAsia" w:ascii="宋体" w:hAnsi="宋体" w:eastAsia="宋体" w:cs="Times New Roman"/>
                <w:b/>
                <w:bCs/>
                <w:color w:val="000000"/>
                <w:sz w:val="24"/>
                <w:highlight w:val="none"/>
                <w:lang w:val="en-US" w:eastAsia="zh-CN"/>
              </w:rPr>
              <w:t>20</w:t>
            </w:r>
            <w:r>
              <w:rPr>
                <w:rFonts w:hint="eastAsia" w:ascii="宋体" w:hAnsi="宋体" w:eastAsia="宋体" w:cs="Times New Roman"/>
                <w:b/>
                <w:bCs/>
                <w:color w:val="000000"/>
                <w:sz w:val="24"/>
                <w:highlight w:val="none"/>
              </w:rPr>
              <w:t>0</w:t>
            </w:r>
            <w:r>
              <w:rPr>
                <w:rFonts w:hint="eastAsia" w:ascii="宋体" w:hAnsi="宋体" w:eastAsia="宋体" w:cs="Times New Roman"/>
                <w:b/>
                <w:bCs/>
                <w:color w:val="000000"/>
                <w:sz w:val="24"/>
                <w:highlight w:val="none"/>
                <w:lang w:eastAsia="zh-CN"/>
              </w:rPr>
              <w:t>kV</w:t>
            </w:r>
            <w:r>
              <w:rPr>
                <w:rFonts w:hint="eastAsia" w:ascii="宋体" w:hAnsi="宋体" w:eastAsia="宋体" w:cs="Times New Roman"/>
                <w:b/>
                <w:bCs/>
                <w:color w:val="000000"/>
                <w:sz w:val="24"/>
                <w:highlight w:val="none"/>
                <w:lang w:val="en-US" w:eastAsia="zh-CN"/>
              </w:rPr>
              <w:t>）</w:t>
            </w:r>
            <w:r>
              <w:rPr>
                <w:rFonts w:hint="eastAsia" w:ascii="宋体" w:hAnsi="宋体" w:eastAsia="宋体" w:cs="Times New Roman"/>
                <w:b/>
                <w:bCs/>
                <w:color w:val="000000"/>
                <w:sz w:val="24"/>
                <w:highlight w:val="none"/>
              </w:rPr>
              <w:t>额定输出电流：AC1</w:t>
            </w:r>
            <w:r>
              <w:rPr>
                <w:rFonts w:hint="eastAsia" w:ascii="宋体" w:hAnsi="宋体" w:eastAsia="宋体" w:cs="Times New Roman"/>
                <w:b/>
                <w:bCs/>
                <w:color w:val="000000"/>
                <w:sz w:val="24"/>
                <w:highlight w:val="none"/>
                <w:lang w:val="en-US" w:eastAsia="zh-CN"/>
              </w:rPr>
              <w:t>5</w:t>
            </w:r>
            <w:r>
              <w:rPr>
                <w:rFonts w:hint="eastAsia" w:ascii="宋体" w:hAnsi="宋体" w:eastAsia="宋体" w:cs="Times New Roman"/>
                <w:b/>
                <w:bCs/>
                <w:color w:val="000000"/>
                <w:sz w:val="24"/>
                <w:highlight w:val="none"/>
              </w:rPr>
              <w:t>0mA</w:t>
            </w:r>
            <w:r>
              <w:rPr>
                <w:rFonts w:hint="eastAsia" w:ascii="宋体" w:hAnsi="宋体" w:eastAsia="宋体" w:cs="Times New Roman"/>
                <w:color w:val="000000"/>
                <w:sz w:val="24"/>
                <w:highlight w:val="none"/>
              </w:rPr>
              <w:t>.</w:t>
            </w:r>
          </w:p>
          <w:p>
            <w:pPr>
              <w:pStyle w:val="32"/>
              <w:ind w:left="0" w:leftChars="0" w:firstLine="0" w:firstLineChars="0"/>
              <w:rPr>
                <w:rFonts w:hint="default" w:ascii="宋体" w:hAnsi="宋体" w:eastAsia="宋体" w:cs="Times New Roman"/>
                <w:color w:val="000000"/>
                <w:sz w:val="24"/>
                <w:highlight w:val="none"/>
                <w:lang w:val="en-US" w:eastAsia="zh-CN"/>
              </w:rPr>
            </w:pPr>
            <w:r>
              <w:rPr>
                <w:rFonts w:hint="eastAsia" w:ascii="宋体" w:hAnsi="宋体" w:eastAsia="宋体" w:cs="Times New Roman"/>
                <w:color w:val="000000"/>
                <w:sz w:val="24"/>
                <w:highlight w:val="none"/>
              </w:rPr>
              <w:t>f.测量绕组电压：</w:t>
            </w:r>
            <w:r>
              <w:rPr>
                <w:rFonts w:hint="eastAsia" w:ascii="宋体" w:hAnsi="宋体" w:eastAsia="宋体" w:cs="Times New Roman"/>
                <w:color w:val="000000"/>
                <w:sz w:val="24"/>
                <w:highlight w:val="none"/>
                <w:lang w:val="en-US" w:eastAsia="zh-CN"/>
              </w:rPr>
              <w:t>2</w:t>
            </w:r>
            <w:r>
              <w:rPr>
                <w:rFonts w:hint="eastAsia" w:ascii="宋体" w:hAnsi="宋体" w:eastAsia="宋体" w:cs="Times New Roman"/>
                <w:color w:val="000000"/>
                <w:sz w:val="24"/>
                <w:highlight w:val="none"/>
              </w:rPr>
              <w:t>00V.   变比精度：1.0级</w:t>
            </w:r>
            <w:r>
              <w:rPr>
                <w:rFonts w:hint="eastAsia" w:ascii="宋体" w:hAnsi="宋体" w:eastAsia="宋体" w:cs="Times New Roman"/>
                <w:color w:val="000000"/>
                <w:sz w:val="24"/>
                <w:highlight w:val="none"/>
                <w:lang w:val="en-US" w:eastAsia="zh-CN"/>
              </w:rPr>
              <w:t xml:space="preserve">   </w:t>
            </w:r>
            <w:r>
              <w:rPr>
                <w:rFonts w:hint="eastAsia" w:ascii="宋体" w:hAnsi="宋体" w:eastAsia="宋体" w:cs="Times New Roman"/>
                <w:color w:val="000000"/>
                <w:sz w:val="24"/>
                <w:highlight w:val="none"/>
              </w:rPr>
              <w:t>变比：1</w:t>
            </w:r>
            <w:r>
              <w:rPr>
                <w:rFonts w:hint="eastAsia" w:ascii="宋体" w:hAnsi="宋体" w:eastAsia="宋体" w:cs="Times New Roman"/>
                <w:color w:val="000000"/>
                <w:sz w:val="24"/>
                <w:highlight w:val="none"/>
                <w:lang w:val="en-US" w:eastAsia="zh-CN"/>
              </w:rPr>
              <w:t>000/1</w:t>
            </w:r>
            <w:r>
              <w:rPr>
                <w:rFonts w:hint="eastAsia" w:ascii="宋体" w:hAnsi="宋体" w:eastAsia="宋体" w:cs="Times New Roman"/>
                <w:color w:val="000000"/>
                <w:sz w:val="24"/>
                <w:highlight w:val="none"/>
              </w:rPr>
              <w:t>。</w:t>
            </w:r>
          </w:p>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g.绝缘水平：高压侧耐压1.1倍，耐压时间1min.。额定电压下连续运行60min.。</w:t>
            </w:r>
          </w:p>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h.温   升：额定规定运行时间内表面温升≤75.</w:t>
            </w:r>
          </w:p>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i.绝缘方式：SF6气体.</w:t>
            </w:r>
          </w:p>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j.产品重量：85Kg.</w:t>
            </w:r>
          </w:p>
          <w:p>
            <w:pPr>
              <w:pStyle w:val="32"/>
              <w:ind w:left="0" w:leftChars="0" w:firstLine="0" w:firstLineChars="0"/>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k.外形尺寸：</w:t>
            </w:r>
            <w:r>
              <w:rPr>
                <w:rFonts w:hint="eastAsia" w:ascii="宋体" w:hAnsi="宋体" w:eastAsia="宋体" w:cs="Times New Roman"/>
                <w:color w:val="000000"/>
                <w:sz w:val="24"/>
                <w:highlight w:val="none"/>
                <w:lang w:val="en-US" w:eastAsia="zh-CN"/>
              </w:rPr>
              <w:t>55</w:t>
            </w:r>
            <w:r>
              <w:rPr>
                <w:rFonts w:hint="eastAsia" w:ascii="宋体" w:hAnsi="宋体" w:eastAsia="宋体" w:cs="Times New Roman"/>
                <w:color w:val="000000"/>
                <w:sz w:val="24"/>
                <w:highlight w:val="none"/>
              </w:rPr>
              <w:t>0mm×</w:t>
            </w:r>
            <w:r>
              <w:rPr>
                <w:rFonts w:hint="eastAsia" w:ascii="宋体" w:hAnsi="宋体" w:eastAsia="宋体" w:cs="Times New Roman"/>
                <w:color w:val="000000"/>
                <w:sz w:val="24"/>
                <w:highlight w:val="none"/>
                <w:lang w:val="en-US" w:eastAsia="zh-CN"/>
              </w:rPr>
              <w:t>40</w:t>
            </w:r>
            <w:r>
              <w:rPr>
                <w:rFonts w:hint="eastAsia" w:ascii="宋体" w:hAnsi="宋体" w:eastAsia="宋体" w:cs="Times New Roman"/>
                <w:color w:val="000000"/>
                <w:sz w:val="24"/>
                <w:highlight w:val="none"/>
              </w:rPr>
              <w:t>0mm×1</w:t>
            </w:r>
            <w:r>
              <w:rPr>
                <w:rFonts w:hint="eastAsia" w:ascii="宋体" w:hAnsi="宋体" w:eastAsia="宋体" w:cs="Times New Roman"/>
                <w:color w:val="000000"/>
                <w:sz w:val="24"/>
                <w:highlight w:val="none"/>
                <w:lang w:val="en-US" w:eastAsia="zh-CN"/>
              </w:rPr>
              <w:t>40</w:t>
            </w:r>
            <w:r>
              <w:rPr>
                <w:rFonts w:hint="eastAsia" w:ascii="宋体" w:hAnsi="宋体" w:eastAsia="宋体" w:cs="Times New Roman"/>
                <w:color w:val="000000"/>
                <w:sz w:val="24"/>
                <w:highlight w:val="none"/>
              </w:rPr>
              <w:t xml:space="preserve">0mm            </w:t>
            </w:r>
          </w:p>
        </w:tc>
        <w:tc>
          <w:tcPr>
            <w:tcW w:w="2446"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pPr>
              <w:keepLines w:val="0"/>
              <w:pageBreakBefore w:val="0"/>
              <w:kinsoku/>
              <w:wordWrap/>
              <w:bidi w:val="0"/>
              <w:spacing w:line="500" w:lineRule="exact"/>
              <w:ind w:firstLine="480" w:firstLineChars="200"/>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2</w:t>
            </w:r>
          </w:p>
        </w:tc>
        <w:tc>
          <w:tcPr>
            <w:tcW w:w="1350"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ascii="宋体" w:hAnsi="宋体" w:eastAsia="宋体" w:cs="Times New Roman"/>
                <w:sz w:val="24"/>
                <w:szCs w:val="24"/>
                <w:highlight w:val="none"/>
              </w:rPr>
              <w:t>★</w:t>
            </w:r>
            <w:r>
              <w:rPr>
                <w:rFonts w:hint="eastAsia" w:ascii="宋体" w:hAnsi="宋体" w:eastAsia="宋体" w:cs="Times New Roman"/>
                <w:color w:val="000000"/>
                <w:sz w:val="24"/>
                <w:highlight w:val="none"/>
              </w:rPr>
              <w:t>试验变压器配套控制台</w:t>
            </w:r>
          </w:p>
        </w:tc>
        <w:tc>
          <w:tcPr>
            <w:tcW w:w="4990" w:type="dxa"/>
          </w:tcPr>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一台</w:t>
            </w:r>
          </w:p>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a.相数：单相.</w:t>
            </w:r>
            <w:r>
              <w:rPr>
                <w:rFonts w:hint="eastAsia" w:ascii="宋体" w:hAnsi="宋体" w:eastAsia="宋体" w:cs="Times New Roman"/>
                <w:b/>
                <w:bCs/>
                <w:color w:val="000000"/>
                <w:sz w:val="24"/>
                <w:highlight w:val="none"/>
              </w:rPr>
              <w:t>设备容量:15</w:t>
            </w:r>
            <w:r>
              <w:rPr>
                <w:rFonts w:hint="eastAsia" w:ascii="宋体" w:hAnsi="宋体" w:eastAsia="宋体" w:cs="Times New Roman"/>
                <w:b/>
                <w:bCs/>
                <w:color w:val="000000"/>
                <w:sz w:val="24"/>
                <w:highlight w:val="none"/>
                <w:lang w:eastAsia="zh-CN"/>
              </w:rPr>
              <w:t>kV</w:t>
            </w:r>
            <w:r>
              <w:rPr>
                <w:rFonts w:hint="eastAsia" w:ascii="宋体" w:hAnsi="宋体" w:eastAsia="宋体" w:cs="Times New Roman"/>
                <w:b/>
                <w:bCs/>
                <w:color w:val="000000"/>
                <w:sz w:val="24"/>
                <w:highlight w:val="none"/>
              </w:rPr>
              <w:t>A.</w:t>
            </w:r>
          </w:p>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b.频率：50HZ.</w:t>
            </w:r>
          </w:p>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c.额定电压：输入电压：220V</w:t>
            </w:r>
            <w:r>
              <w:rPr>
                <w:rFonts w:hint="eastAsia" w:ascii="宋体" w:cs="Times New Roman"/>
                <w:color w:val="000000"/>
                <w:sz w:val="24"/>
                <w:highlight w:val="none"/>
                <w:lang w:val="en-US" w:eastAsia="zh-CN"/>
              </w:rPr>
              <w:t xml:space="preserve">  </w:t>
            </w:r>
            <w:r>
              <w:rPr>
                <w:rFonts w:hint="eastAsia" w:ascii="宋体" w:hAnsi="宋体" w:eastAsia="宋体" w:cs="Times New Roman"/>
                <w:color w:val="000000"/>
                <w:sz w:val="24"/>
                <w:highlight w:val="none"/>
              </w:rPr>
              <w:t>输入电流：</w:t>
            </w:r>
            <w:r>
              <w:rPr>
                <w:rFonts w:hint="eastAsia" w:ascii="宋体" w:hAnsi="宋体" w:eastAsia="宋体" w:cs="Times New Roman"/>
                <w:color w:val="000000"/>
                <w:sz w:val="24"/>
                <w:highlight w:val="none"/>
                <w:lang w:val="en-US" w:eastAsia="zh-CN"/>
              </w:rPr>
              <w:t>70</w:t>
            </w:r>
            <w:r>
              <w:rPr>
                <w:rFonts w:hint="eastAsia" w:ascii="宋体" w:hAnsi="宋体" w:eastAsia="宋体" w:cs="Times New Roman"/>
                <w:color w:val="000000"/>
                <w:sz w:val="24"/>
                <w:highlight w:val="none"/>
              </w:rPr>
              <w:t>A</w:t>
            </w:r>
          </w:p>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输出电压：0-</w:t>
            </w:r>
            <w:r>
              <w:rPr>
                <w:rFonts w:hint="eastAsia" w:ascii="宋体" w:hAnsi="宋体" w:eastAsia="宋体" w:cs="Times New Roman"/>
                <w:color w:val="000000"/>
                <w:sz w:val="24"/>
                <w:highlight w:val="none"/>
                <w:lang w:val="en-US" w:eastAsia="zh-CN"/>
              </w:rPr>
              <w:t>4</w:t>
            </w:r>
            <w:r>
              <w:rPr>
                <w:rFonts w:hint="eastAsia" w:ascii="宋体" w:hAnsi="宋体" w:eastAsia="宋体" w:cs="Times New Roman"/>
                <w:color w:val="000000"/>
                <w:sz w:val="24"/>
                <w:highlight w:val="none"/>
              </w:rPr>
              <w:t>00V.  输出电流：75A</w:t>
            </w:r>
          </w:p>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d.功能：采用手动升压/降压工作方式，显示电压、电流采用指针显示、具有防零位启动功能、过流保护报警功能、耐压计时功能。移动方便等特点。</w:t>
            </w:r>
          </w:p>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e.产品重量：60Kg.</w:t>
            </w:r>
          </w:p>
          <w:p>
            <w:pPr>
              <w:pStyle w:val="32"/>
              <w:ind w:left="0" w:leftChars="0" w:firstLine="0" w:firstLineChars="0"/>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f.外形尺寸：500mm×400mm×700mm</w:t>
            </w:r>
          </w:p>
        </w:tc>
        <w:tc>
          <w:tcPr>
            <w:tcW w:w="2446" w:type="dxa"/>
          </w:tcPr>
          <w:p>
            <w:pPr>
              <w:keepLines w:val="0"/>
              <w:pageBreakBefore w:val="0"/>
              <w:kinsoku/>
              <w:wordWrap/>
              <w:bidi w:val="0"/>
              <w:spacing w:line="500" w:lineRule="exact"/>
              <w:rPr>
                <w:rFonts w:hint="eastAsia"/>
                <w:color w:val="auto"/>
                <w:highlight w:val="none"/>
                <w:shd w:val="clear" w:color="auto" w:fill="FFFFFF"/>
                <w:vertAlign w:val="baseline"/>
              </w:rPr>
            </w:pPr>
          </w:p>
        </w:tc>
      </w:tr>
    </w:tbl>
    <w:p>
      <w:pPr>
        <w:pStyle w:val="2"/>
        <w:bidi w:val="0"/>
        <w:ind w:left="0" w:leftChars="0" w:firstLine="522" w:firstLineChars="200"/>
        <w:rPr>
          <w:rFonts w:cs="宋体"/>
          <w:spacing w:val="1"/>
          <w:highlight w:val="none"/>
        </w:rPr>
      </w:pPr>
      <w:bookmarkStart w:id="32" w:name="_Toc14198"/>
      <w:r>
        <w:rPr>
          <w:rFonts w:hint="eastAsia"/>
          <w:highlight w:val="none"/>
          <w:lang w:val="en-US" w:eastAsia="zh-CN"/>
        </w:rPr>
        <w:t>5</w:t>
      </w:r>
      <w:r>
        <w:rPr>
          <w:highlight w:val="none"/>
        </w:rPr>
        <w:t>.</w:t>
      </w:r>
      <w:r>
        <w:rPr>
          <w:rFonts w:cs="宋体"/>
          <w:spacing w:val="1"/>
          <w:highlight w:val="none"/>
        </w:rPr>
        <w:t>质量保证和试验</w:t>
      </w:r>
      <w:bookmarkEnd w:id="32"/>
    </w:p>
    <w:p>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w:t>
      </w:r>
      <w:r>
        <w:rPr>
          <w:rFonts w:hint="eastAsia" w:cs="宋体"/>
          <w:highlight w:val="none"/>
        </w:rPr>
        <w:t>国内</w:t>
      </w:r>
      <w:r>
        <w:rPr>
          <w:rFonts w:cs="宋体"/>
          <w:highlight w:val="none"/>
        </w:rPr>
        <w:t>先进的器件；所有的材料供应商都具有良好的质量保证体系，确保材料的质量。</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pPr>
        <w:pStyle w:val="2"/>
        <w:bidi w:val="0"/>
        <w:rPr>
          <w:highlight w:val="none"/>
        </w:rPr>
      </w:pPr>
      <w:bookmarkStart w:id="33" w:name="_Toc18433"/>
      <w:r>
        <w:rPr>
          <w:rFonts w:hint="eastAsia"/>
          <w:highlight w:val="none"/>
          <w:lang w:eastAsia="zh-CN"/>
        </w:rPr>
        <w:t>6.</w:t>
      </w:r>
      <w:r>
        <w:rPr>
          <w:rFonts w:cs="宋体"/>
          <w:spacing w:val="1"/>
          <w:highlight w:val="none"/>
        </w:rPr>
        <w:t>包装、运输和储存</w:t>
      </w:r>
      <w:bookmarkEnd w:id="33"/>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pPr>
        <w:pStyle w:val="2"/>
        <w:bidi w:val="0"/>
        <w:rPr>
          <w:rFonts w:hint="default"/>
          <w:highlight w:val="none"/>
          <w:lang w:val="en-US" w:eastAsia="zh-CN"/>
        </w:rPr>
      </w:pPr>
      <w:bookmarkStart w:id="34" w:name="_Toc22301"/>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4"/>
    </w:p>
    <w:p>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pPr>
        <w:pStyle w:val="32"/>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报告。</w:t>
      </w:r>
    </w:p>
    <w:p>
      <w:pPr>
        <w:pStyle w:val="32"/>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pPr>
        <w:pStyle w:val="2"/>
        <w:bidi w:val="0"/>
        <w:rPr>
          <w:highlight w:val="none"/>
        </w:rPr>
      </w:pPr>
      <w:bookmarkStart w:id="35" w:name="_Toc25792"/>
      <w:r>
        <w:rPr>
          <w:rFonts w:hint="eastAsia"/>
          <w:highlight w:val="none"/>
          <w:lang w:val="en-US" w:eastAsia="zh-CN"/>
        </w:rPr>
        <w:t>8</w:t>
      </w:r>
      <w:r>
        <w:rPr>
          <w:rFonts w:hint="eastAsia"/>
          <w:highlight w:val="none"/>
        </w:rPr>
        <w:t>.供货范围清单</w:t>
      </w:r>
      <w:bookmarkEnd w:id="35"/>
    </w:p>
    <w:tbl>
      <w:tblPr>
        <w:tblStyle w:val="13"/>
        <w:tblW w:w="9565" w:type="dxa"/>
        <w:tblInd w:w="277" w:type="dxa"/>
        <w:tblLayout w:type="fixed"/>
        <w:tblCellMar>
          <w:top w:w="0" w:type="dxa"/>
          <w:left w:w="108" w:type="dxa"/>
          <w:bottom w:w="0" w:type="dxa"/>
          <w:right w:w="108" w:type="dxa"/>
        </w:tblCellMar>
      </w:tblPr>
      <w:tblGrid>
        <w:gridCol w:w="800"/>
        <w:gridCol w:w="1785"/>
        <w:gridCol w:w="3563"/>
        <w:gridCol w:w="930"/>
        <w:gridCol w:w="1274"/>
        <w:gridCol w:w="1213"/>
      </w:tblGrid>
      <w:tr>
        <w:tblPrEx>
          <w:tblCellMar>
            <w:top w:w="0" w:type="dxa"/>
            <w:left w:w="108" w:type="dxa"/>
            <w:bottom w:w="0" w:type="dxa"/>
            <w:right w:w="108" w:type="dxa"/>
          </w:tblCellMar>
        </w:tblPrEx>
        <w:tc>
          <w:tcPr>
            <w:tcW w:w="800" w:type="dxa"/>
            <w:tcBorders>
              <w:top w:val="single" w:color="auto" w:sz="4" w:space="0"/>
              <w:left w:val="single" w:color="auto" w:sz="4" w:space="0"/>
              <w:bottom w:val="single" w:color="auto" w:sz="4" w:space="0"/>
              <w:right w:val="single" w:color="auto" w:sz="4" w:space="0"/>
            </w:tcBorders>
            <w:noWrap w:val="0"/>
            <w:vAlign w:val="center"/>
          </w:tcPr>
          <w:p>
            <w:pPr>
              <w:pStyle w:val="32"/>
              <w:ind w:left="0" w:leftChars="0" w:firstLine="0" w:firstLineChars="0"/>
              <w:rPr>
                <w:rFonts w:hint="eastAsia" w:ascii="宋体" w:hAnsi="宋体" w:eastAsia="宋体" w:cs="Times New Roman"/>
                <w:color w:val="000000"/>
                <w:sz w:val="24"/>
                <w:highlight w:val="none"/>
              </w:rPr>
            </w:pPr>
            <w:bookmarkStart w:id="36" w:name="_Toc283142574"/>
            <w:r>
              <w:rPr>
                <w:rFonts w:hint="eastAsia" w:ascii="宋体" w:hAnsi="宋体" w:eastAsia="宋体" w:cs="Times New Roman"/>
                <w:color w:val="000000"/>
                <w:sz w:val="24"/>
                <w:highlight w:val="none"/>
              </w:rPr>
              <w:t>序号</w:t>
            </w:r>
          </w:p>
        </w:tc>
        <w:tc>
          <w:tcPr>
            <w:tcW w:w="1785" w:type="dxa"/>
            <w:tcBorders>
              <w:top w:val="single" w:color="auto" w:sz="4" w:space="0"/>
              <w:left w:val="nil"/>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设备名称</w:t>
            </w:r>
          </w:p>
        </w:tc>
        <w:tc>
          <w:tcPr>
            <w:tcW w:w="3563" w:type="dxa"/>
            <w:tcBorders>
              <w:top w:val="single" w:color="auto" w:sz="4" w:space="0"/>
              <w:left w:val="nil"/>
              <w:bottom w:val="single" w:color="auto" w:sz="4" w:space="0"/>
              <w:right w:val="single" w:color="auto" w:sz="4" w:space="0"/>
            </w:tcBorders>
            <w:noWrap w:val="0"/>
            <w:vAlign w:val="center"/>
          </w:tcPr>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单包含的测试单元及附件要求</w:t>
            </w:r>
          </w:p>
        </w:tc>
        <w:tc>
          <w:tcPr>
            <w:tcW w:w="930" w:type="dxa"/>
            <w:tcBorders>
              <w:top w:val="single" w:color="auto" w:sz="4" w:space="0"/>
              <w:left w:val="nil"/>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单位</w:t>
            </w:r>
          </w:p>
        </w:tc>
        <w:tc>
          <w:tcPr>
            <w:tcW w:w="1274" w:type="dxa"/>
            <w:tcBorders>
              <w:top w:val="single" w:color="auto" w:sz="4" w:space="0"/>
              <w:left w:val="nil"/>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数量</w:t>
            </w:r>
          </w:p>
        </w:tc>
        <w:tc>
          <w:tcPr>
            <w:tcW w:w="1213" w:type="dxa"/>
            <w:tcBorders>
              <w:top w:val="single" w:color="auto" w:sz="4" w:space="0"/>
              <w:left w:val="nil"/>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备注</w:t>
            </w:r>
          </w:p>
        </w:tc>
      </w:tr>
      <w:tr>
        <w:tblPrEx>
          <w:tblCellMar>
            <w:top w:w="0" w:type="dxa"/>
            <w:left w:w="108" w:type="dxa"/>
            <w:bottom w:w="0" w:type="dxa"/>
            <w:right w:w="108" w:type="dxa"/>
          </w:tblCellMar>
        </w:tblPrEx>
        <w:trPr>
          <w:trHeight w:val="70" w:hRule="atLeast"/>
        </w:trPr>
        <w:tc>
          <w:tcPr>
            <w:tcW w:w="800" w:type="dxa"/>
            <w:vMerge w:val="restart"/>
            <w:tcBorders>
              <w:top w:val="nil"/>
              <w:left w:val="single" w:color="auto" w:sz="4" w:space="0"/>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1</w:t>
            </w:r>
          </w:p>
        </w:tc>
        <w:tc>
          <w:tcPr>
            <w:tcW w:w="1785" w:type="dxa"/>
            <w:vMerge w:val="restart"/>
            <w:tcBorders>
              <w:top w:val="nil"/>
              <w:left w:val="nil"/>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rPr>
            </w:pPr>
            <w:r>
              <w:rPr>
                <w:rFonts w:hint="eastAsia" w:ascii="宋体" w:hAnsi="宋体" w:eastAsia="宋体"/>
                <w:sz w:val="24"/>
                <w:highlight w:val="none"/>
                <w:lang w:eastAsia="zh-CN"/>
              </w:rPr>
              <w:t>充气串级式试验变压器</w:t>
            </w:r>
          </w:p>
        </w:tc>
        <w:tc>
          <w:tcPr>
            <w:tcW w:w="3563" w:type="dxa"/>
            <w:tcBorders>
              <w:top w:val="single" w:color="auto" w:sz="4" w:space="0"/>
              <w:left w:val="nil"/>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1、充气式交流试验变压器</w:t>
            </w:r>
          </w:p>
        </w:tc>
        <w:tc>
          <w:tcPr>
            <w:tcW w:w="930" w:type="dxa"/>
            <w:tcBorders>
              <w:top w:val="single" w:color="auto" w:sz="4" w:space="0"/>
              <w:left w:val="nil"/>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台</w:t>
            </w:r>
          </w:p>
        </w:tc>
        <w:tc>
          <w:tcPr>
            <w:tcW w:w="1274" w:type="dxa"/>
            <w:tcBorders>
              <w:top w:val="single" w:color="auto" w:sz="4" w:space="0"/>
              <w:left w:val="nil"/>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lang w:eastAsia="zh-CN"/>
              </w:rPr>
            </w:pPr>
            <w:r>
              <w:rPr>
                <w:rFonts w:hint="eastAsia" w:ascii="宋体" w:hAnsi="宋体" w:eastAsia="宋体" w:cs="Times New Roman"/>
                <w:color w:val="000000"/>
                <w:sz w:val="24"/>
                <w:highlight w:val="none"/>
                <w:lang w:val="en-US" w:eastAsia="zh-CN"/>
              </w:rPr>
              <w:t>2</w:t>
            </w:r>
          </w:p>
        </w:tc>
        <w:tc>
          <w:tcPr>
            <w:tcW w:w="1213" w:type="dxa"/>
            <w:tcBorders>
              <w:top w:val="single" w:color="auto" w:sz="4" w:space="0"/>
              <w:left w:val="nil"/>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rPr>
            </w:pPr>
          </w:p>
        </w:tc>
      </w:tr>
      <w:tr>
        <w:tblPrEx>
          <w:tblCellMar>
            <w:top w:w="0" w:type="dxa"/>
            <w:left w:w="108" w:type="dxa"/>
            <w:bottom w:w="0" w:type="dxa"/>
            <w:right w:w="108" w:type="dxa"/>
          </w:tblCellMar>
        </w:tblPrEx>
        <w:tc>
          <w:tcPr>
            <w:tcW w:w="800" w:type="dxa"/>
            <w:vMerge w:val="continue"/>
            <w:tcBorders>
              <w:top w:val="nil"/>
              <w:left w:val="single" w:color="auto" w:sz="4" w:space="0"/>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rPr>
            </w:pPr>
          </w:p>
        </w:tc>
        <w:tc>
          <w:tcPr>
            <w:tcW w:w="1785" w:type="dxa"/>
            <w:vMerge w:val="continue"/>
            <w:tcBorders>
              <w:top w:val="nil"/>
              <w:left w:val="nil"/>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rPr>
            </w:pPr>
          </w:p>
        </w:tc>
        <w:tc>
          <w:tcPr>
            <w:tcW w:w="3563" w:type="dxa"/>
            <w:tcBorders>
              <w:top w:val="single" w:color="auto" w:sz="4" w:space="0"/>
              <w:left w:val="nil"/>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2、试验变压器配套控制台</w:t>
            </w:r>
          </w:p>
        </w:tc>
        <w:tc>
          <w:tcPr>
            <w:tcW w:w="930" w:type="dxa"/>
            <w:tcBorders>
              <w:top w:val="single" w:color="auto" w:sz="4" w:space="0"/>
              <w:left w:val="nil"/>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套</w:t>
            </w:r>
          </w:p>
        </w:tc>
        <w:tc>
          <w:tcPr>
            <w:tcW w:w="1274" w:type="dxa"/>
            <w:tcBorders>
              <w:top w:val="single" w:color="auto" w:sz="4" w:space="0"/>
              <w:left w:val="nil"/>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1</w:t>
            </w:r>
          </w:p>
        </w:tc>
        <w:tc>
          <w:tcPr>
            <w:tcW w:w="1213" w:type="dxa"/>
            <w:tcBorders>
              <w:top w:val="single" w:color="auto" w:sz="4" w:space="0"/>
              <w:left w:val="nil"/>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rPr>
            </w:pPr>
          </w:p>
        </w:tc>
      </w:tr>
      <w:tr>
        <w:tblPrEx>
          <w:tblCellMar>
            <w:top w:w="0" w:type="dxa"/>
            <w:left w:w="108" w:type="dxa"/>
            <w:bottom w:w="0" w:type="dxa"/>
            <w:right w:w="108" w:type="dxa"/>
          </w:tblCellMar>
        </w:tblPrEx>
        <w:tc>
          <w:tcPr>
            <w:tcW w:w="800" w:type="dxa"/>
            <w:vMerge w:val="continue"/>
            <w:tcBorders>
              <w:top w:val="nil"/>
              <w:left w:val="single" w:color="auto" w:sz="4" w:space="0"/>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rPr>
            </w:pPr>
          </w:p>
        </w:tc>
        <w:tc>
          <w:tcPr>
            <w:tcW w:w="1785" w:type="dxa"/>
            <w:vMerge w:val="continue"/>
            <w:tcBorders>
              <w:top w:val="nil"/>
              <w:left w:val="nil"/>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rPr>
            </w:pPr>
          </w:p>
        </w:tc>
        <w:tc>
          <w:tcPr>
            <w:tcW w:w="3563" w:type="dxa"/>
            <w:tcBorders>
              <w:top w:val="single" w:color="auto" w:sz="4" w:space="0"/>
              <w:left w:val="nil"/>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lang w:eastAsia="zh-CN"/>
              </w:rPr>
            </w:pPr>
            <w:r>
              <w:rPr>
                <w:rFonts w:hint="eastAsia" w:ascii="宋体" w:cs="Times New Roman"/>
                <w:color w:val="000000"/>
                <w:sz w:val="24"/>
                <w:highlight w:val="none"/>
                <w:lang w:val="en-US" w:eastAsia="zh-CN"/>
              </w:rPr>
              <w:t>3.</w:t>
            </w:r>
            <w:r>
              <w:rPr>
                <w:rFonts w:hint="eastAsia" w:ascii="宋体" w:hAnsi="宋体" w:eastAsia="宋体" w:cs="Times New Roman"/>
                <w:color w:val="000000"/>
                <w:sz w:val="24"/>
                <w:highlight w:val="none"/>
                <w:lang w:val="en-US" w:eastAsia="zh-CN"/>
              </w:rPr>
              <w:t>测试线</w:t>
            </w:r>
          </w:p>
        </w:tc>
        <w:tc>
          <w:tcPr>
            <w:tcW w:w="930" w:type="dxa"/>
            <w:tcBorders>
              <w:top w:val="single" w:color="auto" w:sz="4" w:space="0"/>
              <w:left w:val="nil"/>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lang w:eastAsia="zh-CN"/>
              </w:rPr>
            </w:pPr>
            <w:r>
              <w:rPr>
                <w:rFonts w:hint="eastAsia" w:ascii="宋体" w:hAnsi="宋体" w:eastAsia="宋体" w:cs="Times New Roman"/>
                <w:color w:val="000000"/>
                <w:sz w:val="24"/>
                <w:highlight w:val="none"/>
                <w:lang w:val="en-US" w:eastAsia="zh-CN"/>
              </w:rPr>
              <w:t>套</w:t>
            </w:r>
          </w:p>
        </w:tc>
        <w:tc>
          <w:tcPr>
            <w:tcW w:w="1274" w:type="dxa"/>
            <w:tcBorders>
              <w:top w:val="single" w:color="auto" w:sz="4" w:space="0"/>
              <w:left w:val="nil"/>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1</w:t>
            </w:r>
          </w:p>
        </w:tc>
        <w:tc>
          <w:tcPr>
            <w:tcW w:w="1213" w:type="dxa"/>
            <w:tcBorders>
              <w:top w:val="single" w:color="auto" w:sz="4" w:space="0"/>
              <w:left w:val="nil"/>
              <w:bottom w:val="single" w:color="auto" w:sz="4" w:space="0"/>
              <w:right w:val="single" w:color="auto" w:sz="4" w:space="0"/>
            </w:tcBorders>
            <w:noWrap w:val="0"/>
            <w:vAlign w:val="center"/>
          </w:tcPr>
          <w:p>
            <w:pPr>
              <w:pStyle w:val="32"/>
              <w:ind w:firstLine="0" w:firstLineChars="0"/>
              <w:rPr>
                <w:rFonts w:hint="eastAsia" w:ascii="宋体" w:hAnsi="宋体" w:eastAsia="宋体" w:cs="Times New Roman"/>
                <w:color w:val="000000"/>
                <w:sz w:val="24"/>
                <w:highlight w:val="none"/>
              </w:rPr>
            </w:pPr>
          </w:p>
        </w:tc>
      </w:tr>
      <w:bookmarkEnd w:id="36"/>
    </w:tbl>
    <w:p>
      <w:pPr>
        <w:pStyle w:val="20"/>
        <w:keepLines w:val="0"/>
        <w:pageBreakBefore w:val="0"/>
        <w:kinsoku/>
        <w:wordWrap/>
        <w:bidi w:val="0"/>
        <w:spacing w:line="500" w:lineRule="exact"/>
        <w:ind w:left="0" w:leftChars="0" w:firstLine="480" w:firstLineChars="200"/>
        <w:rPr>
          <w:rFonts w:hint="eastAsia"/>
          <w:highlight w:val="none"/>
        </w:rPr>
      </w:pPr>
    </w:p>
    <w:p>
      <w:pPr>
        <w:pStyle w:val="20"/>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pPr>
        <w:pStyle w:val="20"/>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7" w:name="_Toc397006841"/>
    </w:p>
    <w:p>
      <w:pPr>
        <w:pStyle w:val="20"/>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7"/>
    </w:p>
    <w:tbl>
      <w:tblPr>
        <w:tblStyle w:val="13"/>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bl>
    <w:p>
      <w:pPr>
        <w:keepLines w:val="0"/>
        <w:pageBreakBefore w:val="0"/>
        <w:kinsoku/>
        <w:wordWrap/>
        <w:bidi w:val="0"/>
        <w:spacing w:line="500" w:lineRule="exact"/>
        <w:ind w:left="0" w:leftChars="0" w:firstLine="0" w:firstLineChars="0"/>
        <w:rPr>
          <w:highlight w:val="none"/>
        </w:rPr>
      </w:pPr>
    </w:p>
    <w:p>
      <w:pPr>
        <w:pStyle w:val="2"/>
        <w:bidi w:val="0"/>
        <w:rPr>
          <w:highlight w:val="none"/>
        </w:rPr>
      </w:pPr>
      <w:bookmarkStart w:id="38" w:name="_Toc21346"/>
      <w:r>
        <w:rPr>
          <w:rFonts w:hint="eastAsia"/>
          <w:highlight w:val="none"/>
          <w:lang w:eastAsia="zh-CN"/>
        </w:rPr>
        <w:t>9.</w:t>
      </w:r>
      <w:r>
        <w:rPr>
          <w:rFonts w:cs="宋体"/>
          <w:spacing w:val="1"/>
          <w:highlight w:val="none"/>
        </w:rPr>
        <w:t>设备的售后服务要求</w:t>
      </w:r>
      <w:bookmarkEnd w:id="38"/>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pPr>
        <w:keepLines w:val="0"/>
        <w:pageBreakBefore w:val="0"/>
        <w:kinsoku/>
        <w:wordWrap/>
        <w:bidi w:val="0"/>
        <w:spacing w:line="500" w:lineRule="exact"/>
        <w:ind w:left="410"/>
        <w:rPr>
          <w:spacing w:val="-6"/>
          <w:highlight w:val="none"/>
        </w:rPr>
      </w:pPr>
    </w:p>
    <w:p>
      <w:pPr>
        <w:pStyle w:val="2"/>
        <w:bidi w:val="0"/>
        <w:rPr>
          <w:highlight w:val="none"/>
        </w:rPr>
      </w:pPr>
      <w:bookmarkStart w:id="39" w:name="_Toc10126"/>
      <w:r>
        <w:rPr>
          <w:rFonts w:hint="eastAsia"/>
          <w:spacing w:val="-6"/>
          <w:highlight w:val="none"/>
          <w:lang w:eastAsia="zh-CN"/>
        </w:rPr>
        <w:t>10.</w:t>
      </w:r>
      <w:r>
        <w:rPr>
          <w:rFonts w:cs="宋体"/>
          <w:highlight w:val="none"/>
        </w:rPr>
        <w:t>验收</w:t>
      </w:r>
      <w:bookmarkEnd w:id="39"/>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pPr>
        <w:pStyle w:val="2"/>
        <w:bidi w:val="0"/>
        <w:rPr>
          <w:highlight w:val="none"/>
        </w:rPr>
      </w:pPr>
      <w:bookmarkStart w:id="40" w:name="_Toc2221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40"/>
    </w:p>
    <w:p>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pPr>
        <w:keepLines w:val="0"/>
        <w:pageBreakBefore w:val="0"/>
        <w:kinsoku/>
        <w:wordWrap/>
        <w:bidi w:val="0"/>
        <w:spacing w:line="500" w:lineRule="exact"/>
        <w:ind w:left="410"/>
        <w:rPr>
          <w:highlight w:val="none"/>
        </w:rPr>
      </w:pPr>
      <w:r>
        <w:rPr>
          <w:rFonts w:cs="宋体"/>
          <w:highlight w:val="none"/>
        </w:rPr>
        <w:t>技术差异表</w:t>
      </w:r>
    </w:p>
    <w:tbl>
      <w:tblPr>
        <w:tblStyle w:val="13"/>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highlight w:val="none"/>
              </w:rPr>
            </w:pP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1"/>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jc w:val="cente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1"/>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4" w:hRule="atLeast"/>
        </w:trPr>
        <w:tc>
          <w:tcPr>
            <w:tcW w:w="517" w:type="dxa"/>
          </w:tcPr>
          <w:p>
            <w:pPr>
              <w:keepLines w:val="0"/>
              <w:pageBreakBefore w:val="0"/>
              <w:numPr>
                <w:ilvl w:val="0"/>
                <w:numId w:val="1"/>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1"/>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bl>
    <w:p>
      <w:pPr>
        <w:pStyle w:val="12"/>
        <w:keepLines w:val="0"/>
        <w:pageBreakBefore w:val="0"/>
        <w:kinsoku/>
        <w:wordWrap/>
        <w:bidi w:val="0"/>
        <w:spacing w:line="500" w:lineRule="exact"/>
        <w:ind w:left="410" w:firstLine="240"/>
        <w:rPr>
          <w:highlight w:val="none"/>
        </w:rPr>
      </w:pPr>
    </w:p>
    <w:sectPr>
      <w:footerReference r:id="rId8"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4AC73D9"/>
    <w:rsid w:val="052208DA"/>
    <w:rsid w:val="05FE60AA"/>
    <w:rsid w:val="06616953"/>
    <w:rsid w:val="07B66435"/>
    <w:rsid w:val="07E06245"/>
    <w:rsid w:val="085A0DA4"/>
    <w:rsid w:val="0BAB653E"/>
    <w:rsid w:val="0D344206"/>
    <w:rsid w:val="0E670AEB"/>
    <w:rsid w:val="11624E20"/>
    <w:rsid w:val="13066AFF"/>
    <w:rsid w:val="15A47A80"/>
    <w:rsid w:val="16406CB6"/>
    <w:rsid w:val="17486E4C"/>
    <w:rsid w:val="17BD20FF"/>
    <w:rsid w:val="19277699"/>
    <w:rsid w:val="1C79220A"/>
    <w:rsid w:val="1C8772B6"/>
    <w:rsid w:val="1D3614FA"/>
    <w:rsid w:val="1FA263E4"/>
    <w:rsid w:val="200D04BC"/>
    <w:rsid w:val="20F46631"/>
    <w:rsid w:val="22703D10"/>
    <w:rsid w:val="23B96AFD"/>
    <w:rsid w:val="273F6164"/>
    <w:rsid w:val="27E502D5"/>
    <w:rsid w:val="29464C18"/>
    <w:rsid w:val="29C41380"/>
    <w:rsid w:val="2B2A0492"/>
    <w:rsid w:val="2C3F36A7"/>
    <w:rsid w:val="2D2500D2"/>
    <w:rsid w:val="2DCD42C6"/>
    <w:rsid w:val="2EAE6CA3"/>
    <w:rsid w:val="30427C69"/>
    <w:rsid w:val="33342978"/>
    <w:rsid w:val="33C00172"/>
    <w:rsid w:val="34234DD5"/>
    <w:rsid w:val="34C46BFD"/>
    <w:rsid w:val="34DB0F5E"/>
    <w:rsid w:val="366559E4"/>
    <w:rsid w:val="367B35A2"/>
    <w:rsid w:val="36852187"/>
    <w:rsid w:val="3988303A"/>
    <w:rsid w:val="3D867687"/>
    <w:rsid w:val="3F3F3186"/>
    <w:rsid w:val="41F6735B"/>
    <w:rsid w:val="444C1F91"/>
    <w:rsid w:val="47874069"/>
    <w:rsid w:val="47B84838"/>
    <w:rsid w:val="48CC7BFD"/>
    <w:rsid w:val="49244D8F"/>
    <w:rsid w:val="4B1650A7"/>
    <w:rsid w:val="4C25290D"/>
    <w:rsid w:val="53CC27A6"/>
    <w:rsid w:val="58B95CBA"/>
    <w:rsid w:val="590A46F9"/>
    <w:rsid w:val="596D67DA"/>
    <w:rsid w:val="5A01337F"/>
    <w:rsid w:val="5A44578C"/>
    <w:rsid w:val="5E2708BD"/>
    <w:rsid w:val="5E375A3D"/>
    <w:rsid w:val="5E60690D"/>
    <w:rsid w:val="5EC33DB0"/>
    <w:rsid w:val="5F471779"/>
    <w:rsid w:val="60EC26DA"/>
    <w:rsid w:val="6268037D"/>
    <w:rsid w:val="62740596"/>
    <w:rsid w:val="62CD7EA4"/>
    <w:rsid w:val="65974683"/>
    <w:rsid w:val="664E34EF"/>
    <w:rsid w:val="67A45ABC"/>
    <w:rsid w:val="6856562E"/>
    <w:rsid w:val="6FF33FE3"/>
    <w:rsid w:val="70CA591E"/>
    <w:rsid w:val="76211CFF"/>
    <w:rsid w:val="7867742D"/>
    <w:rsid w:val="7C9932BE"/>
    <w:rsid w:val="7CB6538D"/>
    <w:rsid w:val="7E9E2E0E"/>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2">
    <w:name w:val="heading 1"/>
    <w:basedOn w:val="1"/>
    <w:next w:val="1"/>
    <w:link w:val="23"/>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3">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8"/>
    <w:semiHidden/>
    <w:unhideWhenUsed/>
    <w:qFormat/>
    <w:uiPriority w:val="99"/>
    <w:pPr>
      <w:spacing w:after="120"/>
    </w:pPr>
  </w:style>
  <w:style w:type="paragraph" w:styleId="5">
    <w:name w:val="Plain Text"/>
    <w:basedOn w:val="1"/>
    <w:link w:val="25"/>
    <w:qFormat/>
    <w:uiPriority w:val="0"/>
    <w:rPr>
      <w:rFonts w:hAnsi="Courier New"/>
      <w:color w:val="auto"/>
      <w:sz w:val="21"/>
      <w:szCs w:val="20"/>
    </w:rPr>
  </w:style>
  <w:style w:type="paragraph" w:styleId="6">
    <w:name w:val="Body Text Indent 2"/>
    <w:basedOn w:val="1"/>
    <w:qFormat/>
    <w:uiPriority w:val="0"/>
    <w:pPr>
      <w:ind w:firstLine="570"/>
    </w:pPr>
    <w:rPr>
      <w:rFonts w:ascii="仿宋_GB2312" w:eastAsia="仿宋_GB2312"/>
      <w:sz w:val="24"/>
    </w:rPr>
  </w:style>
  <w:style w:type="paragraph" w:styleId="7">
    <w:name w:val="Balloon Text"/>
    <w:basedOn w:val="1"/>
    <w:link w:val="26"/>
    <w:semiHidden/>
    <w:unhideWhenUsed/>
    <w:qFormat/>
    <w:uiPriority w:val="99"/>
    <w:pPr>
      <w:spacing w:line="240" w:lineRule="auto"/>
    </w:pPr>
    <w:rPr>
      <w:sz w:val="18"/>
      <w:szCs w:val="18"/>
    </w:rPr>
  </w:style>
  <w:style w:type="paragraph" w:styleId="8">
    <w:name w:val="footer"/>
    <w:basedOn w:val="1"/>
    <w:link w:val="17"/>
    <w:unhideWhenUsed/>
    <w:qFormat/>
    <w:uiPriority w:val="99"/>
    <w:pPr>
      <w:tabs>
        <w:tab w:val="center" w:pos="4153"/>
        <w:tab w:val="right" w:pos="8306"/>
      </w:tabs>
      <w:snapToGrid w:val="0"/>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paragraph" w:styleId="12">
    <w:name w:val="Body Text First Indent"/>
    <w:basedOn w:val="4"/>
    <w:link w:val="19"/>
    <w:unhideWhenUsed/>
    <w:qFormat/>
    <w:uiPriority w:val="99"/>
    <w:pPr>
      <w:ind w:firstLine="420" w:firstLineChars="100"/>
    </w:pPr>
  </w:style>
  <w:style w:type="table" w:styleId="14">
    <w:name w:val="Table Grid"/>
    <w:basedOn w:val="1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字符"/>
    <w:basedOn w:val="15"/>
    <w:link w:val="9"/>
    <w:qFormat/>
    <w:uiPriority w:val="99"/>
    <w:rPr>
      <w:sz w:val="18"/>
      <w:szCs w:val="18"/>
    </w:rPr>
  </w:style>
  <w:style w:type="character" w:customStyle="1" w:styleId="17">
    <w:name w:val="页脚 字符"/>
    <w:basedOn w:val="15"/>
    <w:link w:val="8"/>
    <w:qFormat/>
    <w:uiPriority w:val="99"/>
    <w:rPr>
      <w:sz w:val="18"/>
      <w:szCs w:val="18"/>
    </w:rPr>
  </w:style>
  <w:style w:type="character" w:customStyle="1" w:styleId="18">
    <w:name w:val="正文文本 字符"/>
    <w:basedOn w:val="15"/>
    <w:link w:val="4"/>
    <w:semiHidden/>
    <w:qFormat/>
    <w:uiPriority w:val="99"/>
    <w:rPr>
      <w:rFonts w:ascii="宋体" w:hAnsi="宋体" w:eastAsia="宋体" w:cs="Times New Roman"/>
      <w:color w:val="000000"/>
      <w:sz w:val="24"/>
      <w:szCs w:val="24"/>
    </w:rPr>
  </w:style>
  <w:style w:type="character" w:customStyle="1" w:styleId="19">
    <w:name w:val="正文文本首行缩进 字符"/>
    <w:basedOn w:val="18"/>
    <w:link w:val="12"/>
    <w:qFormat/>
    <w:uiPriority w:val="99"/>
    <w:rPr>
      <w:rFonts w:ascii="宋体" w:hAnsi="宋体" w:eastAsia="宋体" w:cs="Times New Roman"/>
      <w:color w:val="000000"/>
      <w:sz w:val="24"/>
      <w:szCs w:val="24"/>
    </w:rPr>
  </w:style>
  <w:style w:type="paragraph" w:customStyle="1" w:styleId="20">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1">
    <w:name w:val="List Paragraph"/>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标题 1 字符"/>
    <w:basedOn w:val="15"/>
    <w:link w:val="2"/>
    <w:qFormat/>
    <w:uiPriority w:val="0"/>
    <w:rPr>
      <w:rFonts w:ascii="仿宋体" w:hAnsi="Times New Roman" w:eastAsia="仿宋体" w:cs="Times New Roman"/>
      <w:b/>
      <w:kern w:val="28"/>
      <w:sz w:val="26"/>
      <w:szCs w:val="20"/>
    </w:rPr>
  </w:style>
  <w:style w:type="character" w:customStyle="1" w:styleId="24">
    <w:name w:val="纯文本 Char"/>
    <w:qFormat/>
    <w:uiPriority w:val="0"/>
    <w:rPr>
      <w:rFonts w:ascii="宋体" w:hAnsi="Courier New" w:eastAsia="宋体" w:cs="Times New Roman"/>
      <w:szCs w:val="20"/>
    </w:rPr>
  </w:style>
  <w:style w:type="character" w:customStyle="1" w:styleId="25">
    <w:name w:val="纯文本 字符"/>
    <w:basedOn w:val="15"/>
    <w:link w:val="5"/>
    <w:semiHidden/>
    <w:qFormat/>
    <w:uiPriority w:val="99"/>
    <w:rPr>
      <w:rFonts w:ascii="宋体" w:hAnsi="Courier New" w:eastAsia="宋体" w:cs="Courier New"/>
      <w:color w:val="000000"/>
      <w:szCs w:val="21"/>
    </w:rPr>
  </w:style>
  <w:style w:type="character" w:customStyle="1" w:styleId="26">
    <w:name w:val="批注框文本 字符"/>
    <w:basedOn w:val="15"/>
    <w:link w:val="7"/>
    <w:semiHidden/>
    <w:qFormat/>
    <w:uiPriority w:val="99"/>
    <w:rPr>
      <w:rFonts w:ascii="宋体" w:hAnsi="宋体" w:eastAsia="宋体" w:cs="Times New Roman"/>
      <w:color w:val="000000"/>
      <w:sz w:val="18"/>
      <w:szCs w:val="18"/>
    </w:rPr>
  </w:style>
  <w:style w:type="paragraph" w:customStyle="1" w:styleId="27">
    <w:name w:val="内容"/>
    <w:basedOn w:val="1"/>
    <w:link w:val="28"/>
    <w:qFormat/>
    <w:uiPriority w:val="0"/>
    <w:pPr>
      <w:adjustRightInd w:val="0"/>
      <w:snapToGrid w:val="0"/>
      <w:spacing w:line="312" w:lineRule="auto"/>
      <w:ind w:left="0" w:leftChars="0" w:firstLine="240" w:firstLineChars="100"/>
      <w:jc w:val="both"/>
    </w:pPr>
    <w:rPr>
      <w:bCs/>
      <w:color w:val="auto"/>
      <w:kern w:val="0"/>
    </w:rPr>
  </w:style>
  <w:style w:type="character" w:customStyle="1" w:styleId="28">
    <w:name w:val="内容 Char"/>
    <w:basedOn w:val="15"/>
    <w:link w:val="27"/>
    <w:qFormat/>
    <w:uiPriority w:val="0"/>
    <w:rPr>
      <w:rFonts w:ascii="宋体" w:hAnsi="宋体" w:eastAsia="宋体" w:cs="Times New Roman"/>
      <w:bCs/>
      <w:sz w:val="24"/>
      <w:szCs w:val="24"/>
    </w:rPr>
  </w:style>
  <w:style w:type="character" w:customStyle="1" w:styleId="29">
    <w:name w:val="标题 2 字符"/>
    <w:basedOn w:val="15"/>
    <w:link w:val="3"/>
    <w:semiHidden/>
    <w:qFormat/>
    <w:uiPriority w:val="9"/>
    <w:rPr>
      <w:rFonts w:asciiTheme="majorHAnsi" w:hAnsiTheme="majorHAnsi" w:eastAsiaTheme="majorEastAsia" w:cstheme="majorBidi"/>
      <w:b/>
      <w:bCs/>
      <w:color w:val="000000"/>
      <w:kern w:val="2"/>
      <w:sz w:val="32"/>
      <w:szCs w:val="32"/>
    </w:rPr>
  </w:style>
  <w:style w:type="character" w:customStyle="1" w:styleId="30">
    <w:name w:val="keyword"/>
    <w:basedOn w:val="15"/>
    <w:qFormat/>
    <w:uiPriority w:val="0"/>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 Char"/>
    <w:basedOn w:val="1"/>
    <w:qFormat/>
    <w:uiPriority w:val="0"/>
    <w:rPr>
      <w:rFonts w:ascii="Calibri"/>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4427</Words>
  <Characters>4865</Characters>
  <Lines>30</Lines>
  <Paragraphs>8</Paragraphs>
  <TotalTime>4</TotalTime>
  <ScaleCrop>false</ScaleCrop>
  <LinksUpToDate>false</LinksUpToDate>
  <CharactersWithSpaces>5107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伍小贤</cp:lastModifiedBy>
  <cp:lastPrinted>2022-05-17T03:01:00Z</cp:lastPrinted>
  <dcterms:modified xsi:type="dcterms:W3CDTF">2026-07-24T07:36:10Z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